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notes.xml" ContentType="application/vnd.openxmlformats-officedocument.wordprocessingml.footnotes+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BC432C" w14:textId="77777777" w:rsidR="008469AA" w:rsidRDefault="00000000">
      <w:pPr>
        <w:pStyle w:val="Heading1"/>
        <w:spacing w:before="0"/>
        <w:rPr>
          <w:rFonts w:hint="eastAsia"/>
        </w:rPr>
      </w:pPr>
      <w:r>
        <w:lastRenderedPageBreak/>
        <w:t>Chapter 5 — Percent Means Out of 100 — Teacher Guide</w:t>
      </w:r>
    </w:p>
    <w:p w14:paraId="1B69E00E"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6C751E94" w14:textId="77777777">
        <w:tc>
          <w:tcPr>
            <w:tcW w:w="4996" w:type="dxa"/>
          </w:tcPr>
          <w:p w14:paraId="47C5303C" w14:textId="77777777" w:rsidR="008469AA" w:rsidRDefault="00000000">
            <w:pPr>
              <w:pStyle w:val="Compact"/>
            </w:pPr>
            <w:r>
              <w:rPr>
                <w:b/>
                <w:bCs/>
              </w:rPr>
              <w:t>Lesson duration</w:t>
            </w:r>
          </w:p>
        </w:tc>
        <w:tc>
          <w:tcPr>
            <w:tcW w:w="4997" w:type="dxa"/>
          </w:tcPr>
          <w:p w14:paraId="72D83BA5" w14:textId="77777777" w:rsidR="008469AA" w:rsidRDefault="00000000">
            <w:pPr>
              <w:pStyle w:val="Compact"/>
            </w:pPr>
            <w:r>
              <w:t>4 lessons, 45–65 minutes each (see pacing table below)</w:t>
            </w:r>
          </w:p>
        </w:tc>
      </w:tr>
      <w:tr w:rsidR="008469AA" w14:paraId="5115A49A" w14:textId="77777777">
        <w:tc>
          <w:tcPr>
            <w:tcW w:w="4996" w:type="dxa"/>
          </w:tcPr>
          <w:p w14:paraId="6422F459" w14:textId="77777777" w:rsidR="008469AA" w:rsidRDefault="00000000">
            <w:pPr>
              <w:pStyle w:val="Compact"/>
            </w:pPr>
            <w:r>
              <w:rPr>
                <w:b/>
                <w:bCs/>
              </w:rPr>
              <w:t>Materials</w:t>
            </w:r>
          </w:p>
        </w:tc>
        <w:tc>
          <w:tcPr>
            <w:tcW w:w="4997" w:type="dxa"/>
          </w:tcPr>
          <w:p w14:paraId="2C04D96B" w14:textId="77777777" w:rsidR="008469AA" w:rsidRDefault="00000000">
            <w:pPr>
              <w:pStyle w:val="Compact"/>
            </w:pPr>
            <w:r>
              <w:t>100-square grids, strips divided into 100 sections, counters, percent cards, fraction and decimal cards, number lines from 0% to 150%, double number-line templates, the three chapter diagrams</w:t>
            </w:r>
          </w:p>
        </w:tc>
      </w:tr>
      <w:tr w:rsidR="008469AA" w14:paraId="0D1E1E74" w14:textId="77777777">
        <w:tc>
          <w:tcPr>
            <w:tcW w:w="4996" w:type="dxa"/>
          </w:tcPr>
          <w:p w14:paraId="465893C4" w14:textId="77777777" w:rsidR="008469AA" w:rsidRDefault="00000000">
            <w:pPr>
              <w:pStyle w:val="Compact"/>
            </w:pPr>
            <w:r>
              <w:rPr>
                <w:b/>
                <w:bCs/>
              </w:rPr>
              <w:t>Launch question</w:t>
            </w:r>
          </w:p>
        </w:tc>
        <w:tc>
          <w:tcPr>
            <w:tcW w:w="4997" w:type="dxa"/>
          </w:tcPr>
          <w:p w14:paraId="4F29AEA7" w14:textId="77777777" w:rsidR="008469AA" w:rsidRDefault="00000000">
            <w:pPr>
              <w:pStyle w:val="Compact"/>
            </w:pPr>
            <w:r>
              <w:t>“35% of the questions correct, 35% off, grew by 35%, or ‘35% means 35’ — what does 35% mean in each?”</w:t>
            </w:r>
          </w:p>
        </w:tc>
      </w:tr>
      <w:tr w:rsidR="008469AA" w14:paraId="1C1871A3" w14:textId="77777777">
        <w:tc>
          <w:tcPr>
            <w:tcW w:w="4996" w:type="dxa"/>
          </w:tcPr>
          <w:p w14:paraId="5782FD30" w14:textId="77777777" w:rsidR="008469AA" w:rsidRDefault="00000000">
            <w:pPr>
              <w:pStyle w:val="Compact"/>
            </w:pPr>
            <w:r>
              <w:rPr>
                <w:b/>
                <w:bCs/>
              </w:rPr>
              <w:t>Key representation</w:t>
            </w:r>
          </w:p>
        </w:tc>
        <w:tc>
          <w:tcPr>
            <w:tcW w:w="4997" w:type="dxa"/>
          </w:tcPr>
          <w:p w14:paraId="57380B5A" w14:textId="77777777" w:rsidR="008469AA" w:rsidRDefault="00000000">
            <w:pPr>
              <w:pStyle w:val="Compact"/>
            </w:pPr>
            <w:r>
              <w:t>The percent bar and double number line — keep one visible throughout instruction</w:t>
            </w:r>
          </w:p>
        </w:tc>
      </w:tr>
      <w:tr w:rsidR="008469AA" w14:paraId="262E6B51" w14:textId="77777777">
        <w:tc>
          <w:tcPr>
            <w:tcW w:w="4996" w:type="dxa"/>
          </w:tcPr>
          <w:p w14:paraId="70CC29F1" w14:textId="77777777" w:rsidR="008469AA" w:rsidRDefault="00000000">
            <w:pPr>
              <w:pStyle w:val="Compact"/>
            </w:pPr>
            <w:r>
              <w:rPr>
                <w:b/>
                <w:bCs/>
              </w:rPr>
              <w:t>Anticipated responses</w:t>
            </w:r>
          </w:p>
        </w:tc>
        <w:tc>
          <w:tcPr>
            <w:tcW w:w="4997" w:type="dxa"/>
          </w:tcPr>
          <w:p w14:paraId="6371F770" w14:textId="77777777" w:rsidR="008469AA" w:rsidRDefault="00000000">
            <w:pPr>
              <w:pStyle w:val="Compact"/>
            </w:pPr>
            <w:r>
              <w:t>Correct: names the whole in each situation and computes the amount separately. Partial: recognizes 35% as a relationship but can’t compute the amount without support. Incorrect: “35% means 35,” treating the percent as a whole-number amount.</w:t>
            </w:r>
          </w:p>
        </w:tc>
      </w:tr>
      <w:tr w:rsidR="008469AA" w14:paraId="17452C8C" w14:textId="77777777">
        <w:tc>
          <w:tcPr>
            <w:tcW w:w="4996" w:type="dxa"/>
          </w:tcPr>
          <w:p w14:paraId="5DD7BDEB" w14:textId="77777777" w:rsidR="008469AA" w:rsidRDefault="00000000">
            <w:pPr>
              <w:pStyle w:val="Compact"/>
            </w:pPr>
            <w:r>
              <w:rPr>
                <w:b/>
                <w:bCs/>
              </w:rPr>
              <w:t>If the readiness check fails</w:t>
            </w:r>
          </w:p>
        </w:tc>
        <w:tc>
          <w:tcPr>
            <w:tcW w:w="4997" w:type="dxa"/>
          </w:tcPr>
          <w:p w14:paraId="389DC2C1" w14:textId="77777777" w:rsidR="008469AA" w:rsidRDefault="00000000">
            <w:pPr>
              <w:pStyle w:val="Compact"/>
            </w:pPr>
            <w:r>
              <w:t>Reteach percent-as-hundredths and the hundred grid from Chapter 4 before starting the Launch; do not skip the concrete grid-building step</w:t>
            </w:r>
          </w:p>
        </w:tc>
      </w:tr>
      <w:tr w:rsidR="008469AA" w14:paraId="3464F6DA" w14:textId="77777777">
        <w:tc>
          <w:tcPr>
            <w:tcW w:w="4996" w:type="dxa"/>
          </w:tcPr>
          <w:p w14:paraId="53CAC6CF" w14:textId="77777777" w:rsidR="008469AA" w:rsidRDefault="00000000">
            <w:pPr>
              <w:pStyle w:val="Compact"/>
            </w:pPr>
            <w:r>
              <w:rPr>
                <w:b/>
                <w:bCs/>
              </w:rPr>
              <w:t>Talk prompt</w:t>
            </w:r>
          </w:p>
        </w:tc>
        <w:tc>
          <w:tcPr>
            <w:tcW w:w="4997" w:type="dxa"/>
          </w:tcPr>
          <w:p w14:paraId="2539C5C6" w14:textId="77777777" w:rsidR="008469AA" w:rsidRDefault="00000000">
            <w:pPr>
              <w:pStyle w:val="Compact"/>
            </w:pPr>
            <w:r>
              <w:t>“35 out of what? What is 100% here?”</w:t>
            </w:r>
          </w:p>
        </w:tc>
      </w:tr>
      <w:tr w:rsidR="008469AA" w14:paraId="59521F11" w14:textId="77777777">
        <w:tc>
          <w:tcPr>
            <w:tcW w:w="4996" w:type="dxa"/>
          </w:tcPr>
          <w:p w14:paraId="205ECC55" w14:textId="77777777" w:rsidR="008469AA" w:rsidRDefault="00000000">
            <w:pPr>
              <w:pStyle w:val="Compact"/>
            </w:pPr>
            <w:r>
              <w:rPr>
                <w:b/>
                <w:bCs/>
              </w:rPr>
              <w:t>Exit ticket</w:t>
            </w:r>
          </w:p>
        </w:tc>
        <w:tc>
          <w:tcPr>
            <w:tcW w:w="4997" w:type="dxa"/>
          </w:tcPr>
          <w:p w14:paraId="6FD1A920" w14:textId="77777777" w:rsidR="008469AA" w:rsidRDefault="00000000">
            <w:pPr>
              <w:pStyle w:val="Compact"/>
            </w:pPr>
            <w:r>
              <w:t>5 items — write a percent as fraction/decimal, estimate and find an exact percent, explain a value over 100%, explain why 80% of 50 isn’t 80, state a check method (see Section 14)</w:t>
            </w:r>
          </w:p>
        </w:tc>
      </w:tr>
      <w:tr w:rsidR="008469AA" w14:paraId="6C038FAF" w14:textId="77777777">
        <w:tc>
          <w:tcPr>
            <w:tcW w:w="4996" w:type="dxa"/>
          </w:tcPr>
          <w:p w14:paraId="3E7EC557" w14:textId="77777777" w:rsidR="008469AA" w:rsidRDefault="00000000">
            <w:pPr>
              <w:pStyle w:val="Compact"/>
            </w:pPr>
            <w:r>
              <w:rPr>
                <w:b/>
                <w:bCs/>
              </w:rPr>
              <w:t>Reteach / extend</w:t>
            </w:r>
          </w:p>
        </w:tc>
        <w:tc>
          <w:tcPr>
            <w:tcW w:w="4997" w:type="dxa"/>
          </w:tcPr>
          <w:p w14:paraId="20655F3E" w14:textId="77777777" w:rsidR="008469AA" w:rsidRDefault="00000000">
            <w:pPr>
              <w:pStyle w:val="Compact"/>
            </w:pPr>
            <w:r>
              <w:t xml:space="preserve">Reteach: benchmark percents only (10%, 25%, 50%, 75%, 100%), </w:t>
              <w:lastRenderedPageBreak/>
              <w:t>hundred grid and strip. Extend: decompose non-benchmark percents, interpret values above 200%.</w:t>
            </w:r>
            <w:bookmarkStart w:id="816" w:name="chapter-at-a-glance_Copy_4"/>
            <w:bookmarkEnd w:id="816"/>
          </w:p>
        </w:tc>
      </w:tr>
    </w:tbl>
    <w:p w14:paraId="5FAC1553" w14:textId="77777777" w:rsidR="008469AA" w:rsidRDefault="00000000">
      <w:pPr>
        <w:pStyle w:val="Heading2"/>
        <w:rPr>
          <w:rFonts w:hint="eastAsia"/>
        </w:rPr>
      </w:pPr>
      <w:r>
        <w:lastRenderedPageBreak/>
        <w:t>Purpose and pacing</w:t>
      </w:r>
    </w:p>
    <w:p w14:paraId="67BAE871" w14:textId="77777777" w:rsidR="008469AA" w:rsidRDefault="00000000">
      <w:r>
        <w:t>Chapter 5 prepares students for the three-part percent structures in Chapter 6. The key instructional move is to keep the whole visible. Do not allow students to calculate a percent amount before identifying what is being treated as 100%.</w:t>
      </w:r>
    </w:p>
    <w:tbl>
      <w:tblPr>
        <w:tblStyle w:val="Table"/>
        <w:tblW w:w="5000" w:type="pct"/>
        <w:tblLayout w:type="fixed"/>
        <w:tblLook w:val="0020" w:firstRow="1" w:lastRow="0" w:firstColumn="0" w:lastColumn="0" w:noHBand="0" w:noVBand="0"/>
      </w:tblPr>
      <w:tblGrid>
        <w:gridCol w:w="2431"/>
        <w:gridCol w:w="2432"/>
        <w:gridCol w:w="3227"/>
      </w:tblGrid>
      <w:tr w:rsidR="008469AA" w14:paraId="51DDBF85" w14:textId="77777777">
        <w:trPr>
          <w:tblHeader/>
        </w:trPr>
        <w:tc>
          <w:tcPr>
            <w:tcW w:w="2998" w:type="dxa"/>
            <w:shd w:val="clear" w:color="auto" w:fill="E8EEF7"/>
          </w:tcPr>
          <w:p w14:paraId="08742859" w14:textId="77777777" w:rsidR="008469AA" w:rsidRDefault="00000000">
            <w:pPr>
              <w:pStyle w:val="Compact"/>
            </w:pPr>
            <w:r>
              <w:t>Lesson</w:t>
            </w:r>
          </w:p>
        </w:tc>
        <w:tc>
          <w:tcPr>
            <w:tcW w:w="2998" w:type="dxa"/>
            <w:shd w:val="clear" w:color="auto" w:fill="E8EEF7"/>
          </w:tcPr>
          <w:p w14:paraId="6B3C8405" w14:textId="77777777" w:rsidR="008469AA" w:rsidRDefault="00000000">
            <w:pPr>
              <w:pStyle w:val="Compact"/>
            </w:pPr>
            <w:r>
              <w:t>Focus</w:t>
            </w:r>
          </w:p>
        </w:tc>
        <w:tc>
          <w:tcPr>
            <w:tcW w:w="3998" w:type="dxa"/>
            <w:shd w:val="clear" w:color="auto" w:fill="E8EEF7"/>
          </w:tcPr>
          <w:p w14:paraId="0BA19BAC" w14:textId="77777777" w:rsidR="008469AA" w:rsidRDefault="00000000">
            <w:pPr>
              <w:pStyle w:val="Compact"/>
              <w:jc w:val="right"/>
            </w:pPr>
            <w:r>
              <w:t>Suggested time</w:t>
            </w:r>
          </w:p>
        </w:tc>
      </w:tr>
      <w:tr w:rsidR="008469AA" w14:paraId="18D6590B" w14:textId="77777777">
        <w:tc>
          <w:tcPr>
            <w:tcW w:w="2998" w:type="dxa"/>
          </w:tcPr>
          <w:p w14:paraId="43092756" w14:textId="77777777" w:rsidR="008469AA" w:rsidRDefault="00000000">
            <w:pPr>
              <w:pStyle w:val="Compact"/>
            </w:pPr>
            <w:r>
              <w:t>Lesson 1</w:t>
            </w:r>
          </w:p>
        </w:tc>
        <w:tc>
          <w:tcPr>
            <w:tcW w:w="2998" w:type="dxa"/>
          </w:tcPr>
          <w:p w14:paraId="5136D5CC" w14:textId="77777777" w:rsidR="008469AA" w:rsidRDefault="00000000">
            <w:pPr>
              <w:pStyle w:val="Compact"/>
            </w:pPr>
            <w:r>
              <w:t>Readiness, launch, 100-grid, and percent language</w:t>
            </w:r>
          </w:p>
        </w:tc>
        <w:tc>
          <w:tcPr>
            <w:tcW w:w="3998" w:type="dxa"/>
          </w:tcPr>
          <w:p w14:paraId="3FB4DEDB" w14:textId="77777777" w:rsidR="008469AA" w:rsidRDefault="00000000">
            <w:pPr>
              <w:pStyle w:val="Compact"/>
              <w:jc w:val="right"/>
            </w:pPr>
            <w:r>
              <w:t>45–60 minutes</w:t>
            </w:r>
          </w:p>
        </w:tc>
      </w:tr>
      <w:tr w:rsidR="008469AA" w14:paraId="35E57C7B" w14:textId="77777777">
        <w:tc>
          <w:tcPr>
            <w:tcW w:w="2998" w:type="dxa"/>
          </w:tcPr>
          <w:p w14:paraId="7222BA88" w14:textId="77777777" w:rsidR="008469AA" w:rsidRDefault="00000000">
            <w:pPr>
              <w:pStyle w:val="Compact"/>
            </w:pPr>
            <w:r>
              <w:t>Lesson 2</w:t>
            </w:r>
          </w:p>
        </w:tc>
        <w:tc>
          <w:tcPr>
            <w:tcW w:w="2998" w:type="dxa"/>
          </w:tcPr>
          <w:p w14:paraId="395AF4CF" w14:textId="77777777" w:rsidR="008469AA" w:rsidRDefault="00000000">
            <w:pPr>
              <w:pStyle w:val="Compact"/>
            </w:pPr>
            <w:r>
              <w:t>Percent bar, double number line, benchmarks, and values above 100%</w:t>
            </w:r>
          </w:p>
        </w:tc>
        <w:tc>
          <w:tcPr>
            <w:tcW w:w="3998" w:type="dxa"/>
          </w:tcPr>
          <w:p w14:paraId="716E7759" w14:textId="77777777" w:rsidR="008469AA" w:rsidRDefault="00000000">
            <w:pPr>
              <w:pStyle w:val="Compact"/>
              <w:jc w:val="right"/>
            </w:pPr>
            <w:r>
              <w:t>45–60 minutes</w:t>
            </w:r>
          </w:p>
        </w:tc>
      </w:tr>
      <w:tr w:rsidR="008469AA" w14:paraId="0561D7DD" w14:textId="77777777">
        <w:tc>
          <w:tcPr>
            <w:tcW w:w="2998" w:type="dxa"/>
          </w:tcPr>
          <w:p w14:paraId="3FE54AC8" w14:textId="77777777" w:rsidR="008469AA" w:rsidRDefault="00000000">
            <w:pPr>
              <w:pStyle w:val="Compact"/>
            </w:pPr>
            <w:r>
              <w:t>Lesson 3</w:t>
            </w:r>
          </w:p>
        </w:tc>
        <w:tc>
          <w:tcPr>
            <w:tcW w:w="2998" w:type="dxa"/>
          </w:tcPr>
          <w:p w14:paraId="5A72BB2A" w14:textId="77777777" w:rsidR="008469AA" w:rsidRDefault="00000000">
            <w:pPr>
              <w:pStyle w:val="Compact"/>
            </w:pPr>
            <w:r>
              <w:t>Worked examples, estimation, and misconception repair</w:t>
            </w:r>
          </w:p>
        </w:tc>
        <w:tc>
          <w:tcPr>
            <w:tcW w:w="3998" w:type="dxa"/>
          </w:tcPr>
          <w:p w14:paraId="7E83124C" w14:textId="77777777" w:rsidR="008469AA" w:rsidRDefault="00000000">
            <w:pPr>
              <w:pStyle w:val="Compact"/>
              <w:jc w:val="right"/>
            </w:pPr>
            <w:r>
              <w:t>45–55 minutes</w:t>
            </w:r>
          </w:p>
        </w:tc>
      </w:tr>
      <w:tr w:rsidR="008469AA" w14:paraId="77DFA664" w14:textId="77777777">
        <w:tc>
          <w:tcPr>
            <w:tcW w:w="2998" w:type="dxa"/>
          </w:tcPr>
          <w:p w14:paraId="15A2DC21" w14:textId="77777777" w:rsidR="008469AA" w:rsidRDefault="00000000">
            <w:pPr>
              <w:pStyle w:val="Compact"/>
            </w:pPr>
            <w:r>
              <w:t>Lesson 4</w:t>
            </w:r>
          </w:p>
        </w:tc>
        <w:tc>
          <w:tcPr>
            <w:tcW w:w="2998" w:type="dxa"/>
          </w:tcPr>
          <w:p w14:paraId="23E3A339" w14:textId="77777777" w:rsidR="008469AA" w:rsidRDefault="00000000">
            <w:pPr>
              <w:pStyle w:val="Compact"/>
            </w:pPr>
            <w:r>
              <w:t>Worksheets B and C, Tripwire, Exit Ticket, and targeted reteaching</w:t>
            </w:r>
          </w:p>
        </w:tc>
        <w:tc>
          <w:tcPr>
            <w:tcW w:w="3998" w:type="dxa"/>
          </w:tcPr>
          <w:p w14:paraId="6EF99540" w14:textId="77777777" w:rsidR="008469AA" w:rsidRDefault="00000000">
            <w:pPr>
              <w:pStyle w:val="Compact"/>
              <w:jc w:val="right"/>
            </w:pPr>
            <w:r>
              <w:t>50–65 minutes</w:t>
            </w:r>
          </w:p>
        </w:tc>
      </w:tr>
    </w:tbl>
    <w:p w14:paraId="59FF4AFB" w14:textId="77777777" w:rsidR="008469AA" w:rsidRDefault="00000000">
      <w:pPr>
        <w:pStyle w:val="Heading2"/>
        <w:rPr>
          <w:rFonts w:hint="eastAsia"/>
        </w:rPr>
      </w:pPr>
      <w:r>
        <w:t>Materials</w:t>
      </w:r>
    </w:p>
    <w:p w14:paraId="31EC5461" w14:textId="77777777" w:rsidR="008469AA" w:rsidRDefault="00000000">
      <w:r>
        <w:t>Prepare 100-square grids, strips divided into 100 sections, counters, percent cards, fraction and decimal cards, number lines from 0% to 150%, double number-line templates, and the chapter diagrams. Use two grids when modeling values greater than 100%.</w:t>
      </w:r>
    </w:p>
    <w:p w14:paraId="526DD4DE" w14:textId="77777777" w:rsidR="008469AA" w:rsidRDefault="00000000">
      <w:pPr>
        <w:pStyle w:val="Heading2"/>
        <w:rPr>
          <w:rFonts w:hint="eastAsia"/>
        </w:rPr>
      </w:pPr>
      <w:r>
        <w:t>Teacher launch guidance</w:t>
      </w:r>
    </w:p>
    <w:p w14:paraId="5A8C3B5D" w14:textId="77777777" w:rsidR="008469AA" w:rsidRDefault="00000000">
      <w:r>
        <w:t>Begin with 35% and ask “35 out of what?” Then change the context while keeping 35% constant. Students should notice that the relationship stays the same but the amount changes with the whole.</w:t>
      </w:r>
    </w:p>
    <w:p w14:paraId="50CE3C25" w14:textId="77777777" w:rsidR="008469AA" w:rsidRDefault="00000000">
      <w:pPr>
        <w:pStyle w:val="BodyText"/>
      </w:pPr>
      <w:bookmarkStart w:id="817" w:name="teacher-launch-guidance_Copy_2_1418"/>
      <w:r>
        <w:t>When a student says “80% is 80,” do not correct the statement only with a rule. Ask what the whole is, build the 100% reference, and compare 80% of 50 with 80% of 200. The contradiction should become visible.</w:t>
      </w:r>
      <w:bookmarkEnd w:id="817"/>
    </w:p>
    <w:p w14:paraId="12E63DB9" w14:textId="77777777" w:rsidR="008469AA" w:rsidRDefault="00000000">
      <w:pPr>
        <w:pStyle w:val="Heading2"/>
        <w:rPr>
          <w:rFonts w:hint="eastAsia"/>
        </w:rPr>
      </w:pPr>
      <w:r>
        <w:lastRenderedPageBreak/>
        <w:t>Teacher prompts</w:t>
      </w:r>
    </w:p>
    <w:tbl>
      <w:tblPr>
        <w:tblStyle w:val="Table"/>
        <w:tblW w:w="5000" w:type="pct"/>
        <w:tblLayout w:type="fixed"/>
        <w:tblLook w:val="0020" w:firstRow="1" w:lastRow="0" w:firstColumn="0" w:lastColumn="0" w:noHBand="0" w:noVBand="0"/>
      </w:tblPr>
      <w:tblGrid>
        <w:gridCol w:w="4045"/>
        <w:gridCol w:w="4045"/>
      </w:tblGrid>
      <w:tr w:rsidR="008469AA" w14:paraId="2D0073AB" w14:textId="77777777">
        <w:trPr>
          <w:tblHeader/>
        </w:trPr>
        <w:tc>
          <w:tcPr>
            <w:tcW w:w="4996" w:type="dxa"/>
            <w:shd w:val="clear" w:color="auto" w:fill="E8EEF7"/>
          </w:tcPr>
          <w:p w14:paraId="25DA935D" w14:textId="77777777" w:rsidR="008469AA" w:rsidRDefault="00000000">
            <w:pPr>
              <w:pStyle w:val="Compact"/>
            </w:pPr>
            <w:r>
              <w:t>Purpose</w:t>
            </w:r>
          </w:p>
        </w:tc>
        <w:tc>
          <w:tcPr>
            <w:tcW w:w="4997" w:type="dxa"/>
            <w:shd w:val="clear" w:color="auto" w:fill="E8EEF7"/>
          </w:tcPr>
          <w:p w14:paraId="4D541041" w14:textId="77777777" w:rsidR="008469AA" w:rsidRDefault="00000000">
            <w:pPr>
              <w:pStyle w:val="Compact"/>
            </w:pPr>
            <w:r>
              <w:t>Prompt</w:t>
            </w:r>
          </w:p>
        </w:tc>
      </w:tr>
      <w:tr w:rsidR="008469AA" w14:paraId="5634F1EA" w14:textId="77777777">
        <w:tc>
          <w:tcPr>
            <w:tcW w:w="4996" w:type="dxa"/>
          </w:tcPr>
          <w:p w14:paraId="056229BC" w14:textId="77777777" w:rsidR="008469AA" w:rsidRDefault="00000000">
            <w:pPr>
              <w:pStyle w:val="Compact"/>
            </w:pPr>
            <w:r>
              <w:t>Identify the reference</w:t>
            </w:r>
          </w:p>
        </w:tc>
        <w:tc>
          <w:tcPr>
            <w:tcW w:w="4997" w:type="dxa"/>
          </w:tcPr>
          <w:p w14:paraId="21E7D722" w14:textId="77777777" w:rsidR="008469AA" w:rsidRDefault="00000000">
            <w:pPr>
              <w:pStyle w:val="Compact"/>
            </w:pPr>
            <w:r>
              <w:t>“What is 100% in this situation?”</w:t>
            </w:r>
          </w:p>
        </w:tc>
      </w:tr>
      <w:tr w:rsidR="008469AA" w14:paraId="7265BBBF" w14:textId="77777777">
        <w:tc>
          <w:tcPr>
            <w:tcW w:w="4996" w:type="dxa"/>
          </w:tcPr>
          <w:p w14:paraId="4831918C" w14:textId="77777777" w:rsidR="008469AA" w:rsidRDefault="00000000">
            <w:pPr>
              <w:pStyle w:val="Compact"/>
            </w:pPr>
            <w:r>
              <w:t>Interpret the symbol</w:t>
            </w:r>
          </w:p>
        </w:tc>
        <w:tc>
          <w:tcPr>
            <w:tcW w:w="4997" w:type="dxa"/>
          </w:tcPr>
          <w:p w14:paraId="30A98525" w14:textId="77777777" w:rsidR="008469AA" w:rsidRDefault="00000000">
            <w:pPr>
              <w:pStyle w:val="Compact"/>
            </w:pPr>
            <w:r>
              <w:t>“What does the percent mean out of 100?”</w:t>
            </w:r>
          </w:p>
        </w:tc>
      </w:tr>
      <w:tr w:rsidR="008469AA" w14:paraId="16AFC9AF" w14:textId="77777777">
        <w:tc>
          <w:tcPr>
            <w:tcW w:w="4996" w:type="dxa"/>
          </w:tcPr>
          <w:p w14:paraId="43E09063" w14:textId="77777777" w:rsidR="008469AA" w:rsidRDefault="00000000">
            <w:pPr>
              <w:pStyle w:val="Compact"/>
            </w:pPr>
            <w:r>
              <w:t>Check size</w:t>
            </w:r>
          </w:p>
        </w:tc>
        <w:tc>
          <w:tcPr>
            <w:tcW w:w="4997" w:type="dxa"/>
          </w:tcPr>
          <w:p w14:paraId="19100580" w14:textId="77777777" w:rsidR="008469AA" w:rsidRDefault="00000000">
            <w:pPr>
              <w:pStyle w:val="Compact"/>
            </w:pPr>
            <w:r>
              <w:t>“Should the answer be less than, equal to, or greater than the whole?”</w:t>
            </w:r>
          </w:p>
        </w:tc>
      </w:tr>
      <w:tr w:rsidR="008469AA" w14:paraId="2ECFF7EC" w14:textId="77777777">
        <w:tc>
          <w:tcPr>
            <w:tcW w:w="4996" w:type="dxa"/>
          </w:tcPr>
          <w:p w14:paraId="70D8EB4E" w14:textId="77777777" w:rsidR="008469AA" w:rsidRDefault="00000000">
            <w:pPr>
              <w:pStyle w:val="Compact"/>
            </w:pPr>
            <w:r>
              <w:t>Use a benchmark</w:t>
            </w:r>
          </w:p>
        </w:tc>
        <w:tc>
          <w:tcPr>
            <w:tcW w:w="4997" w:type="dxa"/>
          </w:tcPr>
          <w:p w14:paraId="4CC7FA09" w14:textId="77777777" w:rsidR="008469AA" w:rsidRDefault="00000000">
            <w:pPr>
              <w:pStyle w:val="Compact"/>
            </w:pPr>
            <w:r>
              <w:t>“What is 50%, 25%, or 10% of the whole?”</w:t>
            </w:r>
          </w:p>
        </w:tc>
      </w:tr>
      <w:tr w:rsidR="008469AA" w14:paraId="05D8118A" w14:textId="77777777">
        <w:tc>
          <w:tcPr>
            <w:tcW w:w="4996" w:type="dxa"/>
          </w:tcPr>
          <w:p w14:paraId="7B66EB9A" w14:textId="77777777" w:rsidR="008469AA" w:rsidRDefault="00000000">
            <w:pPr>
              <w:pStyle w:val="Compact"/>
            </w:pPr>
            <w:r>
              <w:t>Interpret above 100%</w:t>
            </w:r>
          </w:p>
        </w:tc>
        <w:tc>
          <w:tcPr>
            <w:tcW w:w="4997" w:type="dxa"/>
          </w:tcPr>
          <w:p w14:paraId="36696F1A" w14:textId="77777777" w:rsidR="008469AA" w:rsidRDefault="00000000">
            <w:pPr>
              <w:pStyle w:val="Compact"/>
            </w:pPr>
            <w:r>
              <w:t>“How many wholes does this percent contain?”</w:t>
            </w:r>
          </w:p>
        </w:tc>
      </w:tr>
      <w:tr w:rsidR="008469AA" w14:paraId="1EDE7D00" w14:textId="77777777">
        <w:tc>
          <w:tcPr>
            <w:tcW w:w="4996" w:type="dxa"/>
          </w:tcPr>
          <w:p w14:paraId="4D258D7C" w14:textId="77777777" w:rsidR="008469AA" w:rsidRDefault="00000000">
            <w:pPr>
              <w:pStyle w:val="Compact"/>
            </w:pPr>
            <w:r>
              <w:t>Diagnose an error</w:t>
            </w:r>
          </w:p>
        </w:tc>
        <w:tc>
          <w:tcPr>
            <w:tcW w:w="4997" w:type="dxa"/>
          </w:tcPr>
          <w:p w14:paraId="34B1AA49" w14:textId="77777777" w:rsidR="008469AA" w:rsidRDefault="00000000">
            <w:pPr>
              <w:pStyle w:val="Compact"/>
            </w:pPr>
            <w:r>
              <w:t>“Did the student confuse a percent relationship with an amount?”</w:t>
            </w:r>
          </w:p>
        </w:tc>
      </w:tr>
      <w:tr w:rsidR="008469AA" w14:paraId="29E59FD5" w14:textId="77777777">
        <w:tc>
          <w:tcPr>
            <w:tcW w:w="4996" w:type="dxa"/>
          </w:tcPr>
          <w:p w14:paraId="586E319B" w14:textId="77777777" w:rsidR="008469AA" w:rsidRDefault="00000000">
            <w:pPr>
              <w:pStyle w:val="Compact"/>
            </w:pPr>
            <w:r>
              <w:t>Connect forms</w:t>
            </w:r>
          </w:p>
        </w:tc>
        <w:tc>
          <w:tcPr>
            <w:tcW w:w="4997" w:type="dxa"/>
          </w:tcPr>
          <w:p w14:paraId="1671E186" w14:textId="77777777" w:rsidR="008469AA" w:rsidRDefault="00000000">
            <w:pPr>
              <w:pStyle w:val="Compact"/>
            </w:pPr>
            <w:r>
              <w:t>“How would you write this percent as a fraction or decimal?”</w:t>
            </w:r>
            <w:bookmarkStart w:id="818" w:name="teacher-prompts_Copy_3"/>
            <w:bookmarkEnd w:id="818"/>
          </w:p>
        </w:tc>
      </w:tr>
    </w:tbl>
    <w:p w14:paraId="69317329" w14:textId="77777777" w:rsidR="008469AA" w:rsidRDefault="00000000">
      <w:pPr>
        <w:pStyle w:val="Heading2"/>
        <w:rPr>
          <w:rFonts w:hint="eastAsia"/>
        </w:rPr>
      </w:pPr>
      <w:r>
        <w:t>Differentiation</w:t>
      </w:r>
    </w:p>
    <w:p w14:paraId="291BE25C" w14:textId="77777777" w:rsidR="008469AA" w:rsidRDefault="00000000">
      <w:pPr>
        <w:pStyle w:val="Heading3"/>
        <w:rPr>
          <w:rFonts w:hint="eastAsia"/>
        </w:rPr>
      </w:pPr>
      <w:r>
        <w:t>Students needing concrete support</w:t>
      </w:r>
    </w:p>
    <w:p w14:paraId="2DC79D91" w14:textId="77777777" w:rsidR="008469AA" w:rsidRDefault="00000000">
      <w:bookmarkStart w:id="819" w:name="students-needing-concrete-support_Copy_3"/>
      <w:r>
        <w:t>Use 100-grid problems first. Restrict the first examples to 10%, 25%, 50%, 75%, and 100%. Then introduce non-benchmark values such as 35% and 62%. Keep the whole as a physical collection of counters or a labeled strip.</w:t>
      </w:r>
      <w:bookmarkEnd w:id="819"/>
    </w:p>
    <w:p w14:paraId="5DF49BB7" w14:textId="77777777" w:rsidR="008469AA" w:rsidRDefault="00000000">
      <w:pPr>
        <w:pStyle w:val="Heading3"/>
        <w:rPr>
          <w:rFonts w:hint="eastAsia"/>
        </w:rPr>
      </w:pPr>
      <w:bookmarkStart w:id="820" w:name="students-needing-language-support_Copy_3"/>
      <w:r>
        <w:t>Students needing language support</w:t>
      </w:r>
    </w:p>
    <w:p w14:paraId="0C06A5BB" w14:textId="77777777" w:rsidR="008469AA" w:rsidRDefault="00000000">
      <w:r>
        <w:t>Use the sentence frames:</w:t>
      </w:r>
    </w:p>
    <w:p w14:paraId="7610C023" w14:textId="77777777" w:rsidR="008469AA" w:rsidRDefault="00000000">
      <w:pPr>
        <w:pStyle w:val="Compact"/>
        <w:numPr>
          <w:ilvl w:val="0"/>
          <w:numId w:val="21"/>
        </w:numPr>
      </w:pPr>
      <w:r>
        <w:t>“The whole is __________, so 100% means __________.”</w:t>
      </w:r>
    </w:p>
    <w:p w14:paraId="7BA7EA4F" w14:textId="77777777" w:rsidR="008469AA" w:rsidRDefault="00000000">
      <w:pPr>
        <w:pStyle w:val="Compact"/>
        <w:numPr>
          <w:ilvl w:val="0"/>
          <w:numId w:val="21"/>
        </w:numPr>
      </w:pPr>
      <w:r>
        <w:t>“__________% means __________ out of 100.”</w:t>
      </w:r>
    </w:p>
    <w:p w14:paraId="73D4D29B" w14:textId="77777777" w:rsidR="008469AA" w:rsidRDefault="00000000">
      <w:pPr>
        <w:pStyle w:val="Compact"/>
        <w:numPr>
          <w:ilvl w:val="0"/>
          <w:numId w:val="21"/>
        </w:numPr>
      </w:pPr>
      <w:r>
        <w:t>“The answer should be less than/equal to/greater than the whole because __________.”</w:t>
      </w:r>
    </w:p>
    <w:p w14:paraId="46A07287" w14:textId="77777777" w:rsidR="008469AA" w:rsidRDefault="00000000">
      <w:pPr>
        <w:pStyle w:val="Compact"/>
        <w:numPr>
          <w:ilvl w:val="0"/>
          <w:numId w:val="21"/>
        </w:numPr>
      </w:pPr>
      <w:r>
        <w:t>“The same percent gives a different amount because __________.”</w:t>
      </w:r>
    </w:p>
    <w:p w14:paraId="14568661" w14:textId="77777777" w:rsidR="008469AA" w:rsidRDefault="00000000">
      <w:pPr>
        <w:pStyle w:val="Compact"/>
        <w:numPr>
          <w:ilvl w:val="0"/>
          <w:numId w:val="21"/>
        </w:numPr>
      </w:pPr>
      <w:r>
        <w:t>“I used __________ as a benchmark.”</w:t>
      </w:r>
      <w:bookmarkEnd w:id="820"/>
    </w:p>
    <w:p w14:paraId="566DE8D7" w14:textId="77777777" w:rsidR="008469AA" w:rsidRDefault="00000000">
      <w:pPr>
        <w:pStyle w:val="Heading3"/>
        <w:rPr>
          <w:rFonts w:hint="eastAsia"/>
        </w:rPr>
      </w:pPr>
      <w:r>
        <w:t>Students ready to extend</w:t>
      </w:r>
    </w:p>
    <w:p w14:paraId="518A6362" w14:textId="77777777" w:rsidR="008469AA" w:rsidRDefault="00000000">
      <w:bookmarkStart w:id="821" w:name="students-ready-to-extend_Copy_3_1424"/>
      <w:r>
        <w:t>Ask students to decompose percentages such as 35% into 25% + 10%, compare multiple methods for percent-of problems, interpret 250% in several contexts, and explain when a percent above 100% is meaningful or impossible under a stated constraint.</w:t>
      </w:r>
      <w:bookmarkEnd w:id="821"/>
    </w:p>
    <w:p w14:paraId="45139A4A" w14:textId="77777777" w:rsidR="008469AA" w:rsidRDefault="00000000">
      <w:pPr>
        <w:pStyle w:val="Heading2"/>
        <w:rPr>
          <w:rFonts w:hint="eastAsia"/>
        </w:rPr>
      </w:pPr>
      <w:r>
        <w:lastRenderedPageBreak/>
        <w:t>Formative assessment</w:t>
      </w:r>
    </w:p>
    <w:p w14:paraId="1C12F41C" w14:textId="77777777" w:rsidR="008469AA" w:rsidRDefault="00000000">
      <w:bookmarkStart w:id="822" w:name="teacher-guide_Copy_3_1426"/>
      <w:bookmarkStart w:id="823" w:name="formative-assessment_Copy_2_1427"/>
      <w:r>
        <w:t>Record whether each student can name the whole, translate a percent into a fraction or decimal, use a model, estimate, calculate, and explain the result. A correct multiplication answer without a named whole is incomplete evidence because Chapter 6 depends on distinguishing the part, whole, and percent.</w:t>
      </w:r>
      <w:bookmarkEnd w:id="822"/>
      <w:bookmarkEnd w:id="823"/>
    </w:p>
    <w:p w14:paraId="1E2B86E1" w14:textId="77777777" w:rsidR="008469AA" w:rsidRDefault="00000000">
      <w:pPr>
        <w:pStyle w:val="Heading2"/>
        <w:rPr>
          <w:rFonts w:hint="eastAsia"/>
        </w:rPr>
      </w:pPr>
      <w:bookmarkStart w:id="824" w:name="answer-key_Copy_3"/>
      <w:r>
        <w:t>Revision Support: Expected Ideas and Teacher Moves</w:t>
      </w:r>
    </w:p>
    <w:p w14:paraId="06E21BC4" w14:textId="77777777" w:rsidR="008469AA" w:rsidRDefault="00000000">
      <w:r>
        <w:t>Use this compact guide with the new Cumulative Connection and Strategy Studio tasks. Accept equivalent representations when the relationship, units, and reasoning are correct.</w:t>
      </w:r>
    </w:p>
    <w:p w14:paraId="2B4FE042" w14:textId="77777777" w:rsidR="008469AA" w:rsidRDefault="00000000">
      <w:pPr>
        <w:pStyle w:val="Compact"/>
      </w:pPr>
      <w:r>
        <w:t>Cumulative Connection: Write 35% as a fraction and a decimal. Find 12 out of 20 as a percent. Explain the meaning of 1% and 100%. Estimate 18% of 50 without a calculator.</w:t>
      </w:r>
    </w:p>
    <w:p w14:paraId="325B0457" w14:textId="29EF8855" w:rsidR="008469AA" w:rsidRDefault="00000000">
      <w:pPr>
        <w:pStyle w:val="BodyText"/>
      </w:pPr>
      <w:r>
        <w:t xml:space="preserve">Strategy Studio guidance: Expected ideas: </w:t>
      </w:r>
      <m:oMath>
        <m:r>
          <w:rPr>
            <w:rFonts w:ascii="Cambria Math" w:hAnsi="Cambria Math"/>
          </w:rPr>
          <m:t xml:space="preserve">35% = </m:t>
        </m:r>
        <m:f>
          <m:fPr>
            <m:ctrlPr>
              <w:rPr>
                <w:rFonts w:ascii="Cambria Math" w:hAnsi="Cambria Math"/>
                <w:i/>
              </w:rPr>
            </m:ctrlPr>
          </m:fPr>
          <m:num>
            <m:r>
              <w:rPr>
                <w:rFonts w:ascii="Cambria Math" w:hAnsi="Cambria Math"/>
              </w:rPr>
              <m:t>35</m:t>
            </m:r>
          </m:num>
          <m:den>
            <m:r>
              <w:rPr>
                <w:rFonts w:ascii="Cambria Math" w:hAnsi="Cambria Math"/>
              </w:rPr>
              <m:t>100</m:t>
            </m:r>
          </m:den>
        </m:f>
        <m:r>
          <w:rPr>
            <w:rFonts w:ascii="Cambria Math" w:hAnsi="Cambria Math"/>
          </w:rPr>
          <m:t xml:space="preserve"> = 0.35; </m:t>
        </m:r>
        <m:f>
          <m:fPr>
            <m:ctrlPr>
              <w:rPr>
                <w:rFonts w:ascii="Cambria Math" w:hAnsi="Cambria Math"/>
                <w:i/>
              </w:rPr>
            </m:ctrlPr>
          </m:fPr>
          <m:num>
            <m:r>
              <w:rPr>
                <w:rFonts w:ascii="Cambria Math" w:hAnsi="Cambria Math"/>
              </w:rPr>
              <m:t>6</m:t>
            </m:r>
          </m:num>
          <m:den>
            <m:r>
              <w:rPr>
                <w:rFonts w:ascii="Cambria Math" w:hAnsi="Cambria Math"/>
              </w:rPr>
              <m:t>18</m:t>
            </m:r>
          </m:den>
        </m:f>
        <m:r>
          <w:rPr>
            <w:rFonts w:ascii="Cambria Math" w:hAnsi="Cambria Math"/>
          </w:rPr>
          <m:t xml:space="preserve"> = 33 </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oMath>
      <w:r>
        <w:t xml:space="preserve"> </w:t>
      </w:r>
      <m:oMath>
        <m:r>
          <w:rPr>
            <w:rFonts w:ascii="Cambria Math" w:hAnsi="Cambria Math"/>
          </w:rPr>
          <m:t>125%</m:t>
        </m:r>
      </m:oMath>
      <w:r>
        <w:t xml:space="preserve"> can describe an amount greater than the reference whole; 12.5% can be </w:t>
      </w:r>
      <m:oMath>
        <m:f>
          <m:fPr>
            <m:ctrlPr>
              <w:rPr>
                <w:rFonts w:ascii="Cambria Math" w:hAnsi="Cambria Math"/>
              </w:rPr>
            </m:ctrlPr>
          </m:fPr>
          <m:num>
            <m:r>
              <w:rPr>
                <w:rFonts w:ascii="Cambria Math" w:hAnsi="Cambria Math"/>
              </w:rPr>
              <m:t>1</m:t>
            </m:r>
          </m:num>
          <m:den>
            <m:r>
              <w:rPr>
                <w:rFonts w:ascii="Cambria Math" w:hAnsi="Cambria Math"/>
              </w:rPr>
              <m:t>8</m:t>
            </m:r>
          </m:den>
        </m:f>
      </m:oMath>
      <w:r>
        <w:t xml:space="preserve"> of any whole when the quantities are scaled. Ask for the reference whole in every response.</w:t>
      </w:r>
    </w:p>
    <w:p w14:paraId="68C25891" w14:textId="77777777" w:rsidR="008469AA" w:rsidRDefault="00000000">
      <w:pPr>
        <w:pStyle w:val="Heading2"/>
        <w:rPr>
          <w:rFonts w:hint="eastAsia"/>
        </w:rPr>
      </w:pPr>
      <w:r>
        <w:t>Transfer Bridge Teacher Guidance</w:t>
      </w:r>
    </w:p>
    <w:p w14:paraId="02CCA026"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F2893BD" w14:textId="7BF27B16" w:rsidR="008469AA" w:rsidRDefault="00000000">
      <w:pPr>
        <w:pStyle w:val="BodyText"/>
      </w:pPr>
      <w:r>
        <w:t xml:space="preserve">Expected guidance: Familiar: </w:t>
      </w:r>
      <m:oMath>
        <m:r>
          <w:rPr>
            <w:rFonts w:ascii="Cambria Math" w:hAnsi="Cambria Math"/>
          </w:rPr>
          <m:t>35% = 35/100 = 0.35.</m:t>
        </m:r>
      </m:oMath>
      <w:r>
        <w:t xml:space="preserve"> Altered: </w:t>
      </w:r>
      <m:oMath>
        <m:f>
          <m:fPr>
            <m:ctrlPr>
              <w:rPr>
                <w:rFonts w:ascii="Cambria Math" w:hAnsi="Cambria Math"/>
                <w:i/>
              </w:rPr>
            </m:ctrlPr>
          </m:fPr>
          <m:num>
            <m:r>
              <w:rPr>
                <w:rFonts w:ascii="Cambria Math" w:hAnsi="Cambria Math"/>
              </w:rPr>
              <m:t>6</m:t>
            </m:r>
          </m:num>
          <m:den>
            <m:r>
              <w:rPr>
                <w:rFonts w:ascii="Cambria Math" w:hAnsi="Cambria Math"/>
              </w:rPr>
              <m:t>18</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xml:space="preserve">= 33 </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not 6% or 18%</m:t>
        </m:r>
      </m:oMath>
      <w:r>
        <w:t>. Non-routine: 125% can mean 125 out of 100 of a reference amount, such as a final amount that is 1.25 times the original. Repair: the denominator is the reference whole.</w:t>
      </w:r>
    </w:p>
    <w:p w14:paraId="52B8B3DF"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12D9464F" w14:textId="77777777" w:rsidR="008469AA" w:rsidRDefault="00000000">
      <w:pPr>
        <w:pStyle w:val="Heading3"/>
        <w:rPr>
          <w:rFonts w:hint="eastAsia"/>
        </w:rPr>
      </w:pPr>
      <w:r>
        <w:t>Discussion and evidence note</w:t>
      </w:r>
    </w:p>
    <w:p w14:paraId="346B0570"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08BC7122" w14:textId="77777777" w:rsidR="008469AA" w:rsidRDefault="008469AA">
      <w:pPr>
        <w:sectPr w:rsidR="008469AA">
          <w:headerReference w:type="default" r:id="rId99"/>
          <w:footerReference w:type="default" r:id="rId100"/>
          <w:headerReference w:type="first" r:id="rId101"/>
          <w:footerReference w:type="first" r:id="rId102"/>
          <w:type w:val="continuous"/>
          <w:pgSz w:w="12240" w:h="15840"/>
          <w:pgMar w:top="864" w:right="864" w:bottom="864" w:left="864" w:header="576" w:footer="576" w:gutter="0"/>
          <w:cols w:space="720"/>
          <w:formProt w:val="0"/>
          <w:docGrid w:linePitch="360"/>
        </w:sectPr>
      </w:pPr>
    </w:p>
    <w:p w14:paraId="404CD7DB" w14:textId="77777777" w:rsidR="008469AA" w:rsidRDefault="00000000">
      <w:pPr>
        <w:pStyle w:val="Heading1"/>
        <w:rPr>
          <w:rFonts w:hint="eastAsia"/>
        </w:rPr>
      </w:pPr>
      <w:r>
        <w:lastRenderedPageBreak/>
        <w:t>Answer Key</w:t>
      </w:r>
    </w:p>
    <w:p w14:paraId="5F01B05E" w14:textId="77777777" w:rsidR="008469AA" w:rsidRDefault="00000000">
      <w:pPr>
        <w:pStyle w:val="Heading2"/>
        <w:rPr>
          <w:rFonts w:hint="eastAsia"/>
        </w:rPr>
      </w:pPr>
      <w:r>
        <w:t>Ready-to-Learn Check</w:t>
      </w:r>
    </w:p>
    <w:p w14:paraId="5ED7EEBF" w14:textId="77777777" w:rsidR="008469AA" w:rsidRDefault="00000000">
      <w:pPr>
        <w:pStyle w:val="Compact"/>
        <w:numPr>
          <w:ilvl w:val="0"/>
          <w:numId w:val="286"/>
        </w:numPr>
      </w:pPr>
      <w:r>
        <w:t>25 out of 100 or one-fourth.</w:t>
      </w:r>
    </w:p>
    <w:p w14:paraId="1CEF051B" w14:textId="77777777" w:rsidR="008469AA" w:rsidRDefault="00000000">
      <w:pPr>
        <w:pStyle w:val="Compact"/>
        <w:numPr>
          <w:ilvl w:val="0"/>
          <w:numId w:val="286"/>
        </w:numPr>
      </w:pPr>
      <m:oMath>
        <m:f>
          <m:fPr>
            <m:ctrlPr>
              <w:rPr>
                <w:rFonts w:ascii="Cambria Math" w:hAnsi="Cambria Math"/>
              </w:rPr>
            </m:ctrlPr>
          </m:fPr>
          <m:num>
            <m:r>
              <w:rPr>
                <w:rFonts w:ascii="Cambria Math" w:hAnsi="Cambria Math"/>
              </w:rPr>
              <m:t>1</m:t>
            </m:r>
          </m:num>
          <m:den>
            <m:r>
              <w:rPr>
                <w:rFonts w:ascii="Cambria Math" w:hAnsi="Cambria Math"/>
              </w:rPr>
              <m:t>2</m:t>
            </m:r>
          </m:den>
        </m:f>
      </m:oMath>
      <w:r>
        <w:t>, 0.5.</w:t>
      </w:r>
    </w:p>
    <w:p w14:paraId="18A3AFFB" w14:textId="77777777" w:rsidR="008469AA" w:rsidRDefault="00000000">
      <w:pPr>
        <w:pStyle w:val="Compact"/>
        <w:numPr>
          <w:ilvl w:val="0"/>
          <w:numId w:val="286"/>
        </w:numPr>
      </w:pPr>
      <w:r>
        <w:t>0.4 = 40%, so 0.4 is greater.</w:t>
      </w:r>
    </w:p>
    <w:p w14:paraId="5AA2FB7C" w14:textId="77777777" w:rsidR="008469AA" w:rsidRDefault="00000000">
      <w:pPr>
        <w:pStyle w:val="Compact"/>
        <w:numPr>
          <w:ilvl w:val="0"/>
          <w:numId w:val="286"/>
        </w:numPr>
      </w:pPr>
      <w:r>
        <w:t>The whole.</w:t>
      </w:r>
    </w:p>
    <w:p w14:paraId="3996B2F1" w14:textId="77777777" w:rsidR="008469AA" w:rsidRDefault="00000000">
      <w:pPr>
        <w:pStyle w:val="Compact"/>
        <w:numPr>
          <w:ilvl w:val="0"/>
          <w:numId w:val="286"/>
        </w:numPr>
      </w:pPr>
      <w:r>
        <w:t>1.2.</w:t>
      </w:r>
    </w:p>
    <w:p w14:paraId="655B9ACB" w14:textId="77777777" w:rsidR="008469AA" w:rsidRDefault="00000000">
      <w:pPr>
        <w:pStyle w:val="Compact"/>
        <w:numPr>
          <w:ilvl w:val="0"/>
          <w:numId w:val="286"/>
        </w:numPr>
      </w:pPr>
      <w:r>
        <w:t>8.</w:t>
      </w:r>
    </w:p>
    <w:p w14:paraId="064E5662" w14:textId="77777777" w:rsidR="008469AA" w:rsidRDefault="00000000">
      <w:pPr>
        <w:pStyle w:val="Compact"/>
        <w:numPr>
          <w:ilvl w:val="0"/>
          <w:numId w:val="286"/>
        </w:numPr>
      </w:pPr>
      <w:bookmarkStart w:id="825" w:name="ready-to-learn-check_Copy_19_1430"/>
      <w:r>
        <w:t>0.08 is eight hundredths; 0.8 is eight tenths.</w:t>
      </w:r>
      <w:bookmarkEnd w:id="825"/>
    </w:p>
    <w:p w14:paraId="0654B204" w14:textId="77777777" w:rsidR="008469AA" w:rsidRDefault="00000000">
      <w:pPr>
        <w:pStyle w:val="Heading2"/>
        <w:rPr>
          <w:rFonts w:hint="eastAsia"/>
        </w:rPr>
      </w:pPr>
      <w:bookmarkStart w:id="826" w:name="worksheet-a_Copy_4"/>
      <w:r>
        <w:t>Worksheet A</w:t>
      </w:r>
    </w:p>
    <w:p w14:paraId="7A3DF0B5" w14:textId="77777777" w:rsidR="008469AA" w:rsidRDefault="00000000">
      <w:pPr>
        <w:pStyle w:val="Compact"/>
        <w:numPr>
          <w:ilvl w:val="0"/>
          <w:numId w:val="287"/>
        </w:numPr>
      </w:pPr>
      <m:oMath>
        <m:f>
          <m:fPr>
            <m:ctrlPr>
              <w:rPr>
                <w:rFonts w:ascii="Cambria Math" w:hAnsi="Cambria Math"/>
              </w:rPr>
            </m:ctrlPr>
          </m:fPr>
          <m:num>
            <m:r>
              <w:rPr>
                <w:rFonts w:ascii="Cambria Math" w:hAnsi="Cambria Math"/>
              </w:rPr>
              <m:t>1</m:t>
            </m:r>
          </m:num>
          <m:den>
            <m:r>
              <w:rPr>
                <w:rFonts w:ascii="Cambria Math" w:hAnsi="Cambria Math"/>
              </w:rPr>
              <m:t>10</m:t>
            </m:r>
          </m:den>
        </m:f>
      </m:oMath>
      <w:r>
        <w:rPr>
          <w:b/>
          <w:bCs/>
        </w:rPr>
        <w:t>, 0.10.</w:t>
      </w:r>
      <w:r>
        <w:t xml:space="preserve"> </w:t>
      </w:r>
      <w:r>
        <w:rPr>
          <w:i/>
          <w:iCs/>
        </w:rPr>
        <w:t>Likely wrong answer: writes the decimal as 10 (treats the percent number as the decimal directly, without dividing by 100). Misconception: not translating percent to hundredths before converting. Next move: “10% means 10 out of how many? Write that as a decimal.”</w:t>
      </w:r>
    </w:p>
    <w:p w14:paraId="354844DE" w14:textId="77777777" w:rsidR="008469AA" w:rsidRDefault="00000000">
      <w:pPr>
        <w:numPr>
          <w:ilvl w:val="0"/>
          <w:numId w:val="287"/>
        </w:numPr>
      </w:pPr>
      <m:oMath>
        <m:f>
          <m:fPr>
            <m:ctrlPr>
              <w:rPr>
                <w:rFonts w:ascii="Cambria Math" w:hAnsi="Cambria Math"/>
              </w:rPr>
            </m:ctrlPr>
          </m:fPr>
          <m:num>
            <m:r>
              <w:rPr>
                <w:rFonts w:ascii="Cambria Math" w:hAnsi="Cambria Math"/>
              </w:rPr>
              <m:t>1</m:t>
            </m:r>
          </m:num>
          <m:den>
            <m:r>
              <w:rPr>
                <w:rFonts w:ascii="Cambria Math" w:hAnsi="Cambria Math"/>
              </w:rPr>
              <m:t>4</m:t>
            </m:r>
          </m:den>
        </m:f>
      </m:oMath>
      <w:r>
        <w:rPr>
          <w:b/>
          <w:bCs/>
        </w:rPr>
        <w:t>, 0.25.</w:t>
      </w:r>
      <w:r>
        <w:t xml:space="preserve"> </w:t>
      </w:r>
      <w:r>
        <w:rPr>
          <w:i/>
          <w:iCs/>
        </w:rPr>
        <w:t>Likely wrong answer: writes the decimal as 25. Misconception: same as #1 — skipping the ÷100 step. Next move: shade 25 squares on a hundred grid and read the decimal from it.</w:t>
      </w:r>
    </w:p>
    <w:p w14:paraId="3086CEE4" w14:textId="77777777" w:rsidR="008469AA" w:rsidRDefault="00000000">
      <w:pPr>
        <w:numPr>
          <w:ilvl w:val="0"/>
          <w:numId w:val="287"/>
        </w:numPr>
      </w:pPr>
      <m:oMath>
        <m:f>
          <m:fPr>
            <m:ctrlPr>
              <w:rPr>
                <w:rFonts w:ascii="Cambria Math" w:hAnsi="Cambria Math"/>
              </w:rPr>
            </m:ctrlPr>
          </m:fPr>
          <m:num>
            <m:r>
              <w:rPr>
                <w:rFonts w:ascii="Cambria Math" w:hAnsi="Cambria Math"/>
              </w:rPr>
              <m:t>1</m:t>
            </m:r>
          </m:num>
          <m:den>
            <m:r>
              <w:rPr>
                <w:rFonts w:ascii="Cambria Math" w:hAnsi="Cambria Math"/>
              </w:rPr>
              <m:t>2</m:t>
            </m:r>
          </m:den>
        </m:f>
      </m:oMath>
      <w:r>
        <w:rPr>
          <w:b/>
          <w:bCs/>
        </w:rPr>
        <w:t>, 0.50.</w:t>
      </w:r>
      <w:r>
        <w:t xml:space="preserve"> </w:t>
      </w:r>
      <w:r>
        <w:rPr>
          <w:i/>
          <w:iCs/>
        </w:rPr>
        <w:t>Likely wrong answer: writes the decimal as 50. Misconception: same recurring error. Next move: “how many hundredths is 50%?”</w:t>
      </w:r>
    </w:p>
    <w:p w14:paraId="3EBBDD4A" w14:textId="77777777" w:rsidR="008469AA" w:rsidRDefault="00000000">
      <w:pPr>
        <w:numPr>
          <w:ilvl w:val="0"/>
          <w:numId w:val="287"/>
        </w:numPr>
      </w:pP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0.75.</w:t>
      </w:r>
      <w:r>
        <w:t xml:space="preserve"> </w:t>
      </w:r>
      <w:r>
        <w:rPr>
          <w:i/>
          <w:iCs/>
        </w:rPr>
        <w:t>Likely wrong answer: writes the decimal as 75. Misconception: same recurring error. Next move: same hundred-grid check.</w:t>
      </w:r>
    </w:p>
    <w:p w14:paraId="48253F44" w14:textId="77777777" w:rsidR="008469AA" w:rsidRDefault="00000000">
      <w:pPr>
        <w:numPr>
          <w:ilvl w:val="0"/>
          <w:numId w:val="287"/>
        </w:numPr>
      </w:pPr>
      <w:r>
        <w:rPr>
          <w:b/>
          <w:bCs/>
        </w:rPr>
        <w:t xml:space="preserve">1.20 and 1 </w:t>
      </w:r>
      <m:oMath>
        <m:f>
          <m:fPr>
            <m:ctrlPr>
              <w:rPr>
                <w:rFonts w:ascii="Cambria Math" w:hAnsi="Cambria Math"/>
              </w:rPr>
            </m:ctrlPr>
          </m:fPr>
          <m:num>
            <m:r>
              <w:rPr>
                <w:rFonts w:ascii="Cambria Math" w:hAnsi="Cambria Math"/>
              </w:rPr>
              <m:t>1</m:t>
            </m:r>
          </m:num>
          <m:den>
            <m:r>
              <w:rPr>
                <w:rFonts w:ascii="Cambria Math" w:hAnsi="Cambria Math"/>
              </w:rPr>
              <m:t>5</m:t>
            </m:r>
          </m:den>
        </m:f>
      </m:oMath>
      <w:r>
        <w:rPr>
          <w:b/>
          <w:bCs/>
        </w:rPr>
        <w:t>.</w:t>
      </w:r>
      <w:r>
        <w:t xml:space="preserve"> </w:t>
      </w:r>
      <w:r>
        <w:rPr>
          <w:i/>
          <w:iCs/>
        </w:rPr>
        <w:t>Likely wrong answer: says 120% is impossible, or writes the decimal as 12.0 (decimal misplaced). Misconception: percent restricted to values at or below 100. Next move: “what does 100% represent? What would a little more than that look like?”</w:t>
      </w:r>
    </w:p>
    <w:p w14:paraId="57F8F64F" w14:textId="77777777" w:rsidR="008469AA" w:rsidRDefault="00000000">
      <w:pPr>
        <w:numPr>
          <w:ilvl w:val="0"/>
          <w:numId w:val="287"/>
        </w:numPr>
      </w:pPr>
      <w:r>
        <w:rPr>
          <w:b/>
          <w:bCs/>
        </w:rPr>
        <w:t>8%, because 0.08 is eight hundredths.</w:t>
      </w:r>
      <w:r>
        <w:t xml:space="preserve"> </w:t>
      </w:r>
      <w:r>
        <w:rPr>
          <w:i/>
          <w:iCs/>
        </w:rPr>
        <w:t>Likely wrong answer: 80%. Misconception: tenths/hundredths confusion, carried over from Chapter 4. Next move: “how many hundredths are in 0.08? Compare it to 0.80 on a number line.”</w:t>
      </w:r>
    </w:p>
    <w:p w14:paraId="050E100A" w14:textId="77777777" w:rsidR="008469AA" w:rsidRDefault="00000000">
      <w:pPr>
        <w:numPr>
          <w:ilvl w:val="0"/>
          <w:numId w:val="287"/>
        </w:numPr>
      </w:pPr>
      <w:r>
        <w:rPr>
          <w:b/>
          <w:bCs/>
        </w:rPr>
        <w:t>35 squares shaded.</w:t>
      </w:r>
      <w:r>
        <w:t xml:space="preserve"> </w:t>
      </w:r>
      <w:r>
        <w:rPr>
          <w:i/>
          <w:iCs/>
        </w:rPr>
        <w:t>Likely wrong answer: shades 65 squares (shades the complement instead of the named percent). Misconception: confusing “35%” with “what’s left after removing 35%.” Next move: “does 35% mean the shaded part, or the unshaded part?”</w:t>
      </w:r>
    </w:p>
    <w:p w14:paraId="078A1339" w14:textId="77777777" w:rsidR="008469AA" w:rsidRDefault="00000000">
      <w:pPr>
        <w:numPr>
          <w:ilvl w:val="0"/>
          <w:numId w:val="287"/>
        </w:numPr>
      </w:pPr>
      <w:r>
        <w:rPr>
          <w:b/>
          <w:bCs/>
        </w:rPr>
        <w:t>Mark 10%, 50%, 75%, and 100% at their named locations.</w:t>
      </w:r>
      <w:r>
        <w:t xml:space="preserve"> </w:t>
      </w:r>
      <w:r>
        <w:rPr>
          <w:i/>
          <w:iCs/>
        </w:rPr>
        <w:t xml:space="preserve">Likely wrong answer: spaces the four marks </w:t>
        <w:lastRenderedPageBreak/>
        <w:t>evenly along the bar, ignoring their actual values (for example, placing 10% a quarter of the way along). Misconception: treating the marks as four equally-spaced items instead of four different distances from 0. Next move: “is 10% closer to 0% or to 50%? Where exactly should it sit?”</w:t>
      </w:r>
    </w:p>
    <w:p w14:paraId="57101F0A" w14:textId="77777777" w:rsidR="008469AA" w:rsidRDefault="00000000">
      <w:pPr>
        <w:numPr>
          <w:ilvl w:val="0"/>
          <w:numId w:val="287"/>
        </w:numPr>
      </w:pPr>
      <w:r>
        <w:rPr>
          <w:b/>
          <w:bCs/>
        </w:rPr>
        <w:t>The entire cake.</w:t>
      </w:r>
      <w:r>
        <w:t xml:space="preserve"> </w:t>
      </w:r>
      <w:r>
        <w:rPr>
          <w:i/>
          <w:iCs/>
        </w:rPr>
        <w:t>Likely wrong answer: says “100 pieces” or “100 percent points,” naming a count instead of the whole itself. Misconception: treating 100% as a literal count of 100 things rather than “all of the whole.” Next move: “if the cake were cut into 4 pieces instead of 100, would 100% still mean the whole cake?”</w:t>
      </w:r>
    </w:p>
    <w:p w14:paraId="2083985A" w14:textId="77777777" w:rsidR="008469AA" w:rsidRDefault="00000000">
      <w:pPr>
        <w:numPr>
          <w:ilvl w:val="0"/>
          <w:numId w:val="287"/>
        </w:numPr>
      </w:pPr>
      <w:r>
        <w:rPr>
          <w:b/>
          <w:bCs/>
        </w:rPr>
        <w:t>One whole plant height plus 20% more.</w:t>
      </w:r>
      <w:r>
        <w:t xml:space="preserve"> </w:t>
      </w:r>
      <w:r>
        <w:rPr>
          <w:i/>
          <w:iCs/>
        </w:rPr>
        <w:t>Likely wrong answer: “that’s impossible — a plant can’t be more than 100% of itself.” Misconception: percent restricted to a maximum of 100. Next move: “what if the plant is measured today and compared with how tall it was before?”</w:t>
      </w:r>
    </w:p>
    <w:p w14:paraId="737886BD" w14:textId="77777777" w:rsidR="008469AA" w:rsidRDefault="00000000">
      <w:pPr>
        <w:numPr>
          <w:ilvl w:val="0"/>
          <w:numId w:val="287"/>
        </w:numPr>
      </w:pPr>
      <w:r>
        <w:rPr>
          <w:b/>
          <w:bCs/>
        </w:rPr>
        <w:t>About 50 or 52; exact is 52.</w:t>
      </w:r>
      <w:r>
        <w:t xml:space="preserve"> </w:t>
      </w:r>
      <w:r>
        <w:rPr>
          <w:i/>
          <w:iCs/>
        </w:rPr>
        <w:t xml:space="preserve">Likely wrong answer: estimates using a benchmark far from 52%, such as rounding to 100% and estimating “close to 100.” Misconception: not selecting the nearest useful benchmark (50%). Next move: “which benchmark percent is 52% closest to?”</w:t>
      </w:r>
    </w:p>
    <w:p w14:paraId="71D5FCE3" w14:textId="77777777" w:rsidR="008469AA" w:rsidRDefault="00000000">
      <w:pPr>
        <w:numPr>
          <w:ilvl w:val="0"/>
          <w:numId w:val="287"/>
        </w:numPr>
      </w:pPr>
      <w:r>
        <w:rPr>
          <w:b/>
          <w:bCs/>
        </w:rPr>
        <w:t>About 20, because 25% of 80 is 20.</w:t>
      </w:r>
      <w:r>
        <w:t xml:space="preserve"> </w:t>
      </w:r>
      <w:r>
        <w:rPr>
          <w:i/>
          <w:iCs/>
        </w:rPr>
        <w:t>Likely wrong answer: estimates using 50% instead of 25% as the nearby benchmark, giving “about 40.” Misconception: not selecting 25% as the closer benchmark to 24%. Next move: “is 24% closer to 25% or to 50%?”</w:t>
      </w:r>
    </w:p>
    <w:p w14:paraId="395396D0" w14:textId="77777777" w:rsidR="008469AA" w:rsidRDefault="00000000">
      <w:pPr>
        <w:numPr>
          <w:ilvl w:val="0"/>
          <w:numId w:val="287"/>
        </w:numPr>
      </w:pPr>
      <w:r>
        <w:rPr>
          <w:b/>
          <w:bCs/>
        </w:rPr>
        <w:t>47% is closer to 50%.</w:t>
      </w:r>
      <w:r>
        <w:t xml:space="preserve"> </w:t>
      </w:r>
      <w:r>
        <w:rPr>
          <w:i/>
          <w:iCs/>
        </w:rPr>
        <w:t>Likely wrong answer: picks 62%, reasoning that a larger number is “more correct” without measuring the actual distance from 50. Misconception: comparing raw size instead of distance from the benchmark. Next move: “how far is 47% from 50%? How far is 62%?”</w:t>
      </w:r>
    </w:p>
    <w:p w14:paraId="56CD7743" w14:textId="77777777" w:rsidR="008469AA" w:rsidRDefault="00000000">
      <w:pPr>
        <w:numPr>
          <w:ilvl w:val="0"/>
          <w:numId w:val="287"/>
        </w:numPr>
      </w:pPr>
      <w:r>
        <w:rPr>
          <w:b/>
          <w:bCs/>
        </w:rPr>
        <w:t>A percent is a relationship to a specified whole; without the whole there is no amount.</w:t>
      </w:r>
      <w:r>
        <w:t xml:space="preserve"> </w:t>
      </w:r>
      <w:r>
        <w:rPr>
          <w:i/>
          <w:iCs/>
        </w:rPr>
        <w:t>Common flaw: states that the whole “matters” without explaining what goes wrong if it’s missing. Next move: ask for an example of the same percent giving two different amounts.</w:t>
      </w:r>
      <w:bookmarkEnd w:id="826"/>
    </w:p>
    <w:p w14:paraId="23652D0B" w14:textId="77777777" w:rsidR="008469AA" w:rsidRDefault="00000000">
      <w:pPr>
        <w:pStyle w:val="Heading2"/>
        <w:rPr>
          <w:rFonts w:hint="eastAsia"/>
        </w:rPr>
      </w:pPr>
      <w:bookmarkStart w:id="827" w:name="worksheet-b_Copy_4"/>
      <w:r>
        <w:t>Worksheet B</w:t>
      </w:r>
    </w:p>
    <w:p w14:paraId="7B7DC174" w14:textId="77777777" w:rsidR="008469AA" w:rsidRDefault="00000000">
      <w:pPr>
        <w:numPr>
          <w:ilvl w:val="0"/>
          <w:numId w:val="288"/>
        </w:numPr>
      </w:pPr>
      <w:r>
        <w:rPr>
          <w:b/>
          <w:bCs/>
        </w:rPr>
        <w:t xml:space="preserve">6% = 0.06 = </w:t>
      </w:r>
      <m:oMath>
        <m:f>
          <m:fPr>
            <m:ctrlPr>
              <w:rPr>
                <w:rFonts w:ascii="Cambria Math" w:hAnsi="Cambria Math"/>
              </w:rPr>
            </m:ctrlPr>
          </m:fPr>
          <m:num>
            <m:r>
              <w:rPr>
                <w:rFonts w:ascii="Cambria Math" w:hAnsi="Cambria Math"/>
              </w:rPr>
              <m:t>3</m:t>
            </m:r>
          </m:num>
          <m:den>
            <m:r>
              <w:rPr>
                <w:rFonts w:ascii="Cambria Math" w:hAnsi="Cambria Math"/>
              </w:rPr>
              <m:t>50</m:t>
            </m:r>
          </m:den>
        </m:f>
      </m:oMath>
      <w:r>
        <w:rPr>
          <w:b/>
          <w:bCs/>
        </w:rPr>
        <w:t>.</w:t>
      </w:r>
      <w:r>
        <w:t xml:space="preserve"> </w:t>
      </w:r>
      <w:r>
        <w:rPr>
          <w:i/>
          <w:iCs/>
        </w:rPr>
        <w:t xml:space="preserve">Likely wrong answer: 6 for the decimal, or </w:t>
      </w:r>
      <m:oMath>
        <m:f>
          <m:fPr>
            <m:ctrlPr>
              <w:rPr>
                <w:rFonts w:ascii="Cambria Math" w:hAnsi="Cambria Math"/>
              </w:rPr>
            </m:ctrlPr>
          </m:fPr>
          <m:num>
            <m:r>
              <w:rPr>
                <w:rFonts w:ascii="Cambria Math" w:hAnsi="Cambria Math"/>
              </w:rPr>
              <m:t>6</m:t>
            </m:r>
          </m:num>
          <m:den>
            <m:r>
              <w:rPr>
                <w:rFonts w:ascii="Cambria Math" w:hAnsi="Cambria Math"/>
              </w:rPr>
              <m:t>100</m:t>
            </m:r>
          </m:den>
        </m:f>
      </m:oMath>
      <w:r>
        <w:rPr>
          <w:i/>
          <w:iCs/>
        </w:rPr>
        <w:t xml:space="preserve"> left unsimplified. Misconception: not dividing by 100, or stopping before </w:t>
        <w:lastRenderedPageBreak/>
        <w:t>simplifying. Next move: “6% means 6 out of how many? What decimal is that?”</w:t>
      </w:r>
    </w:p>
    <w:p w14:paraId="227383C4" w14:textId="77777777" w:rsidR="008469AA" w:rsidRDefault="00000000">
      <w:pPr>
        <w:numPr>
          <w:ilvl w:val="0"/>
          <w:numId w:val="288"/>
        </w:numPr>
      </w:pPr>
      <w:r>
        <w:rPr>
          <w:b/>
          <w:bCs/>
        </w:rPr>
        <w:t xml:space="preserve">32% = 0.32 = </w:t>
      </w:r>
      <m:oMath>
        <m:f>
          <m:fPr>
            <m:ctrlPr>
              <w:rPr>
                <w:rFonts w:ascii="Cambria Math" w:hAnsi="Cambria Math"/>
              </w:rPr>
            </m:ctrlPr>
          </m:fPr>
          <m:num>
            <m:r>
              <w:rPr>
                <w:rFonts w:ascii="Cambria Math" w:hAnsi="Cambria Math"/>
              </w:rPr>
              <m:t>8</m:t>
            </m:r>
          </m:num>
          <m:den>
            <m:r>
              <w:rPr>
                <w:rFonts w:ascii="Cambria Math" w:hAnsi="Cambria Math"/>
              </w:rPr>
              <m:t>25</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32</m:t>
            </m:r>
          </m:num>
          <m:den>
            <m:r>
              <w:rPr>
                <w:rFonts w:ascii="Cambria Math" w:hAnsi="Cambria Math"/>
              </w:rPr>
              <m:t>100</m:t>
            </m:r>
          </m:den>
        </m:f>
      </m:oMath>
      <w:r>
        <w:rPr>
          <w:i/>
          <w:iCs/>
        </w:rPr>
        <w:t xml:space="preserve"> left unsimplified. Misconception: stopping before reducing to lowest terms. Next move: “what number divides evenly into both 32 and 100?”</w:t>
      </w:r>
    </w:p>
    <w:p w14:paraId="4492BD03" w14:textId="77777777" w:rsidR="008469AA" w:rsidRDefault="00000000">
      <w:pPr>
        <w:numPr>
          <w:ilvl w:val="0"/>
          <w:numId w:val="288"/>
        </w:numPr>
      </w:pPr>
      <w:r>
        <w:rPr>
          <w:b/>
          <w:bCs/>
        </w:rPr>
        <w:t xml:space="preserve">85% = 0.85 = </w:t>
      </w:r>
      <m:oMath>
        <m:f>
          <m:fPr>
            <m:ctrlPr>
              <w:rPr>
                <w:rFonts w:ascii="Cambria Math" w:hAnsi="Cambria Math"/>
              </w:rPr>
            </m:ctrlPr>
          </m:fPr>
          <m:num>
            <m:r>
              <w:rPr>
                <w:rFonts w:ascii="Cambria Math" w:hAnsi="Cambria Math"/>
              </w:rPr>
              <m:t>17</m:t>
            </m:r>
          </m:num>
          <m:den>
            <m:r>
              <w:rPr>
                <w:rFonts w:ascii="Cambria Math" w:hAnsi="Cambria Math"/>
              </w:rPr>
              <m:t>20</m:t>
            </m:r>
          </m:den>
        </m:f>
      </m:oMath>
      <w:r>
        <w:rPr>
          <w:b/>
          <w:bCs/>
        </w:rPr>
        <w:t>.</w:t>
      </w:r>
      <w:r>
        <w:t xml:space="preserve"> </w:t>
      </w:r>
      <w:r>
        <w:rPr>
          <w:i/>
          <w:iCs/>
        </w:rPr>
        <w:t xml:space="preserve">Likely wrong answer: </w:t>
      </w:r>
      <m:oMath>
        <m:f>
          <m:fPr>
            <m:ctrlPr>
              <w:rPr>
                <w:rFonts w:ascii="Cambria Math" w:hAnsi="Cambria Math"/>
              </w:rPr>
            </m:ctrlPr>
          </m:fPr>
          <m:num>
            <m:r>
              <w:rPr>
                <w:rFonts w:ascii="Cambria Math" w:hAnsi="Cambria Math"/>
              </w:rPr>
              <m:t>85</m:t>
            </m:r>
          </m:num>
          <m:den>
            <m:r>
              <w:rPr>
                <w:rFonts w:ascii="Cambria Math" w:hAnsi="Cambria Math"/>
              </w:rPr>
              <m:t>100</m:t>
            </m:r>
          </m:den>
        </m:f>
      </m:oMath>
      <w:r>
        <w:rPr>
          <w:i/>
          <w:iCs/>
        </w:rPr>
        <w:t xml:space="preserve"> left unsimplified. Misconception: same as #2. Next move: same simplifying check.</w:t>
      </w:r>
    </w:p>
    <w:p w14:paraId="4C69E884" w14:textId="77777777" w:rsidR="008469AA" w:rsidRDefault="00000000">
      <w:pPr>
        <w:numPr>
          <w:ilvl w:val="0"/>
          <w:numId w:val="288"/>
        </w:numPr>
      </w:pPr>
      <w:r>
        <w:rPr>
          <w:b/>
          <w:bCs/>
        </w:rPr>
        <w:t xml:space="preserve">110% = 1.10 = </w:t>
      </w:r>
      <m:oMath>
        <m:f>
          <m:fPr>
            <m:ctrlPr>
              <w:rPr>
                <w:rFonts w:ascii="Cambria Math" w:hAnsi="Cambria Math"/>
              </w:rPr>
            </m:ctrlPr>
          </m:fPr>
          <m:num>
            <m:r>
              <w:rPr>
                <w:rFonts w:ascii="Cambria Math" w:hAnsi="Cambria Math"/>
              </w:rPr>
              <m:t>11</m:t>
            </m:r>
          </m:num>
          <m:den>
            <m:r>
              <w:rPr>
                <w:rFonts w:ascii="Cambria Math" w:hAnsi="Cambria Math"/>
              </w:rPr>
              <m:t>10</m:t>
            </m:r>
          </m:den>
        </m:f>
      </m:oMath>
      <w:r>
        <w:rPr>
          <w:b/>
          <w:bCs/>
        </w:rPr>
        <w:t>.</w:t>
      </w:r>
      <w:r>
        <w:t xml:space="preserve"> </w:t>
      </w:r>
      <w:r>
        <w:rPr>
          <w:i/>
          <w:iCs/>
        </w:rPr>
        <w:t>Likely wrong answer: rejects the problem as impossible, or writes the decimal as 11.0. Misconception: percent restricted to 100 or below. Next move: “100% is one whole — what does 10% more look like?”</w:t>
      </w:r>
    </w:p>
    <w:p w14:paraId="1609F449" w14:textId="77777777" w:rsidR="008469AA" w:rsidRDefault="00000000">
      <w:pPr>
        <w:numPr>
          <w:ilvl w:val="0"/>
          <w:numId w:val="288"/>
        </w:numPr>
      </w:pPr>
      <w:r>
        <w:rPr>
          <w:b/>
          <w:bCs/>
        </w:rPr>
        <w:t xml:space="preserve">0.45 = 45% = </w:t>
      </w:r>
      <m:oMath>
        <m:f>
          <m:fPr>
            <m:ctrlPr>
              <w:rPr>
                <w:rFonts w:ascii="Cambria Math" w:hAnsi="Cambria Math"/>
              </w:rPr>
            </m:ctrlPr>
          </m:fPr>
          <m:num>
            <m:r>
              <w:rPr>
                <w:rFonts w:ascii="Cambria Math" w:hAnsi="Cambria Math"/>
              </w:rPr>
              <m:t>9</m:t>
            </m:r>
          </m:num>
          <m:den>
            <m:r>
              <w:rPr>
                <w:rFonts w:ascii="Cambria Math" w:hAnsi="Cambria Math"/>
              </w:rPr>
              <m:t>20</m:t>
            </m:r>
          </m:den>
        </m:f>
      </m:oMath>
      <w:r>
        <w:rPr>
          <w:b/>
          <w:bCs/>
        </w:rPr>
        <w:t>.</w:t>
      </w:r>
      <w:r>
        <w:t xml:space="preserve"> </w:t>
      </w:r>
      <w:r>
        <w:rPr>
          <w:i/>
          <w:iCs/>
        </w:rPr>
        <w:t>Likely wrong answer: 4.5% (misplaces the decimal when converting). Misconception: place-value slip in the ×100 step. Next move: “0.45 is how many hundredths?”</w:t>
      </w:r>
    </w:p>
    <w:p w14:paraId="16ED5051" w14:textId="77777777" w:rsidR="008469AA" w:rsidRDefault="00000000">
      <w:pPr>
        <w:numPr>
          <w:ilvl w:val="0"/>
          <w:numId w:val="288"/>
        </w:numPr>
      </w:pPr>
      <w:r>
        <w:rPr>
          <w:b/>
          <w:bCs/>
        </w:rPr>
        <w:t xml:space="preserve">0.03 = 3% = </w:t>
      </w:r>
      <m:oMath>
        <m:f>
          <m:fPr>
            <m:ctrlPr>
              <w:rPr>
                <w:rFonts w:ascii="Cambria Math" w:hAnsi="Cambria Math"/>
              </w:rPr>
            </m:ctrlPr>
          </m:fPr>
          <m:num>
            <m:r>
              <w:rPr>
                <w:rFonts w:ascii="Cambria Math" w:hAnsi="Cambria Math"/>
              </w:rPr>
              <m:t>3</m:t>
            </m:r>
          </m:num>
          <m:den>
            <m:r>
              <w:rPr>
                <w:rFonts w:ascii="Cambria Math" w:hAnsi="Cambria Math"/>
              </w:rPr>
              <m:t>100</m:t>
            </m:r>
          </m:den>
        </m:f>
      </m:oMath>
      <w:r>
        <w:rPr>
          <w:b/>
          <w:bCs/>
        </w:rPr>
        <w:t>.</w:t>
      </w:r>
      <w:r>
        <w:t xml:space="preserve"> </w:t>
      </w:r>
      <w:r>
        <w:rPr>
          <w:i/>
          <w:iCs/>
        </w:rPr>
        <w:t xml:space="preserve">Likely wrong answer: 30% (reads 0.03 as “3 tenths” instead of “3 hundredths”). Misconception: the recurring tenths/hundredths confusion. Next move: “how many hundredths are in 0.03? Compare it with 0.30 on a number line.”</w:t>
      </w:r>
    </w:p>
    <w:p w14:paraId="292EE4F5" w14:textId="77777777" w:rsidR="008469AA" w:rsidRDefault="00000000">
      <w:pPr>
        <w:numPr>
          <w:ilvl w:val="0"/>
          <w:numId w:val="288"/>
        </w:numPr>
      </w:pPr>
      <m:oMath>
        <m:f>
          <m:fPr>
            <m:ctrlPr>
              <w:rPr>
                <w:rFonts w:ascii="Cambria Math" w:hAnsi="Cambria Math"/>
              </w:rPr>
            </m:ctrlPr>
          </m:fPr>
          <m:num>
            <m:r>
              <w:rPr>
                <w:rFonts w:ascii="Cambria Math" w:hAnsi="Cambria Math"/>
              </w:rPr>
              <m:t>7</m:t>
            </m:r>
          </m:num>
          <m:den>
            <m:r>
              <w:rPr>
                <w:rFonts w:ascii="Cambria Math" w:hAnsi="Cambria Math"/>
              </w:rPr>
              <m:t>10</m:t>
            </m:r>
          </m:den>
        </m:f>
      </m:oMath>
      <w:r>
        <w:rPr>
          <w:b/>
          <w:bCs/>
        </w:rPr>
        <w:t xml:space="preserve"> = 70%.</w:t>
      </w:r>
      <w:r>
        <w:t xml:space="preserve"> </w:t>
      </w:r>
      <w:r>
        <w:rPr>
          <w:i/>
          <w:iCs/>
        </w:rPr>
        <w:t xml:space="preserve">Likely wrong answer: 7% (keeps the numerator as the percent, without scaling tenths to hundredths). Misconception: not recognizing that 7 tenths equals 70 hundredths. Next move: “7 tenths equals how many hundredths?”</w:t>
      </w:r>
    </w:p>
    <w:p w14:paraId="071240F5" w14:textId="77777777" w:rsidR="008469AA" w:rsidRDefault="00000000">
      <w:pPr>
        <w:numPr>
          <w:ilvl w:val="0"/>
          <w:numId w:val="288"/>
        </w:numPr>
      </w:pPr>
      <m:oMath>
        <m:f>
          <m:fPr>
            <m:ctrlPr>
              <w:rPr>
                <w:rFonts w:ascii="Cambria Math" w:hAnsi="Cambria Math"/>
              </w:rPr>
            </m:ctrlPr>
          </m:fPr>
          <m:num>
            <m:r>
              <w:rPr>
                <w:rFonts w:ascii="Cambria Math" w:hAnsi="Cambria Math"/>
              </w:rPr>
              <m:t>3</m:t>
            </m:r>
          </m:num>
          <m:den>
            <m:r>
              <w:rPr>
                <w:rFonts w:ascii="Cambria Math" w:hAnsi="Cambria Math"/>
              </w:rPr>
              <m:t>20</m:t>
            </m:r>
          </m:den>
        </m:f>
      </m:oMath>
      <w:r>
        <w:rPr>
          <w:b/>
          <w:bCs/>
        </w:rPr>
        <w:t xml:space="preserve"> = 15%.</w:t>
      </w:r>
      <w:r>
        <w:t xml:space="preserve"> </w:t>
      </w:r>
      <w:r>
        <w:rPr>
          <w:i/>
          <w:iCs/>
        </w:rPr>
        <w:t xml:space="preserve">Likely wrong answer: 3% (uses only the numerator) or 20% (uses only the denominator). Misconception: not converting the whole fraction to a hundredths-based value. Next move: “what fraction with a denominator of 100 is equivalent to </w:t>
      </w:r>
      <m:oMath>
        <m:f>
          <m:fPr>
            <m:ctrlPr>
              <w:rPr>
                <w:rFonts w:ascii="Cambria Math" w:hAnsi="Cambria Math"/>
              </w:rPr>
            </m:ctrlPr>
          </m:fPr>
          <m:num>
            <m:r>
              <w:rPr>
                <w:rFonts w:ascii="Cambria Math" w:hAnsi="Cambria Math"/>
              </w:rPr>
              <m:t>3</m:t>
            </m:r>
          </m:num>
          <m:den>
            <m:r>
              <w:rPr>
                <w:rFonts w:ascii="Cambria Math" w:hAnsi="Cambria Math"/>
              </w:rPr>
              <m:t>20</m:t>
            </m:r>
          </m:den>
        </m:f>
      </m:oMath>
      <w:r>
        <w:rPr>
          <w:i/>
          <w:iCs/>
        </w:rPr>
        <w:t>?”</w:t>
      </w:r>
    </w:p>
    <w:p w14:paraId="6252A216" w14:textId="77777777" w:rsidR="008469AA" w:rsidRDefault="00000000">
      <w:pPr>
        <w:numPr>
          <w:ilvl w:val="0"/>
          <w:numId w:val="288"/>
        </w:numPr>
      </w:pPr>
      <w:r>
        <w:rPr>
          <w:b/>
          <w:bCs/>
        </w:rPr>
        <w:t>43.</w:t>
      </w:r>
      <w:r>
        <w:t xml:space="preserve"> </w:t>
      </w:r>
      <w:r>
        <w:rPr>
          <w:i/>
          <w:iCs/>
        </w:rPr>
        <w:t>Likely wrong answer: 40 or 45, from rounding 86 before calculating instead of after. Misconception: rounding too early, losing precision. Next move: “half of 86 exactly — what is it?”</w:t>
      </w:r>
    </w:p>
    <w:p w14:paraId="172110D8" w14:textId="77777777" w:rsidR="008469AA" w:rsidRDefault="00000000">
      <w:pPr>
        <w:numPr>
          <w:ilvl w:val="0"/>
          <w:numId w:val="288"/>
        </w:numPr>
      </w:pPr>
      <w:r>
        <w:rPr>
          <w:b/>
          <w:bCs/>
        </w:rPr>
        <w:t>18.</w:t>
      </w:r>
      <w:r>
        <w:t xml:space="preserve"> </w:t>
      </w:r>
      <w:r>
        <w:rPr>
          <w:i/>
          <w:iCs/>
        </w:rPr>
        <w:t>Likely wrong answer: 24 (divides 72 by 3 instead of by 4, confusing 25% with one-third). Misconception: mixing up the benchmark fraction for 25%. Next move: “25% is one-fourth — divide by 4, not 3.”</w:t>
      </w:r>
    </w:p>
    <w:p w14:paraId="6A8FE2B1" w14:textId="77777777" w:rsidR="008469AA" w:rsidRDefault="00000000">
      <w:pPr>
        <w:numPr>
          <w:ilvl w:val="0"/>
          <w:numId w:val="288"/>
        </w:numPr>
      </w:pPr>
      <w:r>
        <w:rPr>
          <w:b/>
          <w:bCs/>
        </w:rPr>
        <w:t>Estimate 100; exact 0.49 × 200 = 98.</w:t>
      </w:r>
      <w:r>
        <w:t xml:space="preserve"> </w:t>
      </w:r>
      <w:r>
        <w:rPr>
          <w:i/>
          <w:iCs/>
        </w:rPr>
        <w:t xml:space="preserve">Likely wrong answer: 9.8 </w:t>
        <w:lastRenderedPageBreak/>
        <w:t>for the exact value (a decimal-place slip in the multiplication). Misconception: arithmetic error, not conceptual. Next move: “estimate first — is the exact answer close to 100?”</w:t>
      </w:r>
    </w:p>
    <w:p w14:paraId="2CF8914B" w14:textId="77777777" w:rsidR="008469AA" w:rsidRDefault="00000000">
      <w:pPr>
        <w:numPr>
          <w:ilvl w:val="0"/>
          <w:numId w:val="288"/>
        </w:numPr>
      </w:pPr>
      <w:r>
        <w:rPr>
          <w:b/>
          <w:bCs/>
        </w:rPr>
        <w:t xml:space="preserve">75% =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40 ÷ 4 × 3 = 30.</w:t>
      </w:r>
      <w:r>
        <w:t xml:space="preserve"> </w:t>
      </w:r>
      <w:r>
        <w:rPr>
          <w:i/>
          <w:iCs/>
        </w:rPr>
        <w:t>Likely wrong answer: 10 (finds one-fourth of 40 and stops, forgetting to multiply by 3). Misconception: the unit-fraction-only error. Next move: “10 is one-fourth of 40 — what is three-fourths?”</w:t>
      </w:r>
    </w:p>
    <w:p w14:paraId="56EAC0CA" w14:textId="77777777" w:rsidR="008469AA" w:rsidRDefault="00000000">
      <w:pPr>
        <w:numPr>
          <w:ilvl w:val="0"/>
          <w:numId w:val="288"/>
        </w:numPr>
      </w:pPr>
      <w:r>
        <w:rPr>
          <w:b/>
          <w:bCs/>
        </w:rPr>
        <w:t>70%, because 0.7 is 70 hundredths.</w:t>
      </w:r>
      <w:r>
        <w:t xml:space="preserve"> </w:t>
      </w:r>
      <w:r>
        <w:rPr>
          <w:i/>
          <w:iCs/>
        </w:rPr>
        <w:t>Likely wrong answer: 7%. Misconception: the recurring tenths/hundredths confusion. Next move: “how many hundredths are in 0.7?”</w:t>
      </w:r>
    </w:p>
    <w:p w14:paraId="06F2D75C" w14:textId="77777777" w:rsidR="008469AA" w:rsidRDefault="00000000">
      <w:pPr>
        <w:numPr>
          <w:ilvl w:val="0"/>
          <w:numId w:val="288"/>
        </w:numPr>
      </w:pPr>
      <w:r>
        <w:rPr>
          <w:b/>
          <w:bCs/>
        </w:rPr>
        <w:t xml:space="preserve">Two wholes.</w:t>
      </w:r>
      <w:r>
        <w:t xml:space="preserve"> </w:t>
      </w:r>
      <w:r>
        <w:rPr>
          <w:i/>
          <w:iCs/>
        </w:rPr>
        <w:t>Likely wrong answer: “that’s impossible, percent can’t go past 100%.” Misconception: percent restricted to a maximum of 100. Next move: “what would 300% mean? Does the pattern continue?”</w:t>
      </w:r>
    </w:p>
    <w:p w14:paraId="2D3C8CF6" w14:textId="77777777" w:rsidR="008469AA" w:rsidRDefault="00000000">
      <w:pPr>
        <w:numPr>
          <w:ilvl w:val="0"/>
          <w:numId w:val="288"/>
        </w:numPr>
      </w:pPr>
      <w:r>
        <w:rPr>
          <w:b/>
          <w:bCs/>
        </w:rPr>
        <w:t>The amount depends on the whole; for example, 80% of 50 is 40, while 80% of 200 is 160.</w:t>
      </w:r>
      <w:r>
        <w:t xml:space="preserve"> </w:t>
      </w:r>
      <w:r>
        <w:rPr>
          <w:i/>
          <w:iCs/>
        </w:rPr>
        <w:t xml:space="preserve">Common flaw: states that “the whole matters” without giving a concrete example showing two different amounts from the same percent. Next move: ask for the student’s own pair of examples.</w:t>
      </w:r>
      <w:bookmarkEnd w:id="827"/>
    </w:p>
    <w:p w14:paraId="06F8771D" w14:textId="77777777" w:rsidR="008469AA" w:rsidRDefault="00000000">
      <w:pPr>
        <w:pStyle w:val="Heading2"/>
        <w:rPr>
          <w:rFonts w:hint="eastAsia"/>
        </w:rPr>
      </w:pPr>
      <w:bookmarkStart w:id="828" w:name="worksheet-c_Copy_4"/>
      <w:r>
        <w:t>Worksheet C</w:t>
      </w:r>
    </w:p>
    <w:p w14:paraId="04FE3A6D" w14:textId="77777777" w:rsidR="008469AA" w:rsidRDefault="00000000">
      <w:pPr>
        <w:numPr>
          <w:ilvl w:val="0"/>
          <w:numId w:val="289"/>
        </w:numPr>
      </w:pPr>
      <w:r>
        <w:rPr>
          <w:b/>
          <w:bCs/>
        </w:rPr>
        <w:t>84%.</w:t>
      </w:r>
      <w:r>
        <w:t xml:space="preserve"> </w:t>
      </w:r>
      <w:r>
        <w:rPr>
          <w:i/>
          <w:iCs/>
        </w:rPr>
        <w:t xml:space="preserve">Likely wrong answer: 0.84% or 8.4% (misplaces the decimal when converting </w:t>
      </w:r>
      <m:oMath>
        <m:f>
          <m:fPr>
            <m:ctrlPr>
              <w:rPr>
                <w:rFonts w:ascii="Cambria Math" w:hAnsi="Cambria Math"/>
              </w:rPr>
            </m:ctrlPr>
          </m:fPr>
          <m:num>
            <m:r>
              <w:rPr>
                <w:rFonts w:ascii="Cambria Math" w:hAnsi="Cambria Math"/>
              </w:rPr>
              <m:t>84</m:t>
            </m:r>
          </m:num>
          <m:den>
            <m:r>
              <w:rPr>
                <w:rFonts w:ascii="Cambria Math" w:hAnsi="Cambria Math"/>
              </w:rPr>
              <m:t>100</m:t>
            </m:r>
          </m:den>
        </m:f>
      </m:oMath>
      <w:r>
        <w:rPr>
          <w:i/>
          <w:iCs/>
        </w:rPr>
        <w:t xml:space="preserve"> to a percent). Misconception: arithmetic slip in the ×100 step. Next move: “84 out of 100 — what percent is that directly?”</w:t>
      </w:r>
    </w:p>
    <w:p w14:paraId="2814257D" w14:textId="77777777" w:rsidR="008469AA" w:rsidRDefault="00000000">
      <w:pPr>
        <w:numPr>
          <w:ilvl w:val="0"/>
          <w:numId w:val="289"/>
        </w:numPr>
      </w:pPr>
      <w:r>
        <w:rPr>
          <w:b/>
          <w:bCs/>
        </w:rPr>
        <w:t>12%.</w:t>
      </w:r>
      <w:r>
        <w:t xml:space="preserve"> </w:t>
      </w:r>
      <w:r>
        <w:rPr>
          <w:i/>
          <w:iCs/>
        </w:rPr>
        <w:t>Likely wrong answer: 1.2% or 120% (misplaces the decimal or confuses the direction of scaling). Misconception: same place-value slip as #1. Next move: “12 out of 100 — write that as a percent.”</w:t>
      </w:r>
    </w:p>
    <w:p w14:paraId="27EF079A" w14:textId="77777777" w:rsidR="008469AA" w:rsidRDefault="00000000">
      <w:pPr>
        <w:numPr>
          <w:ilvl w:val="0"/>
          <w:numId w:val="289"/>
        </w:numPr>
      </w:pPr>
      <w:r>
        <w:rPr>
          <w:b/>
          <w:bCs/>
        </w:rPr>
        <w:t>1.25 times the original, or one whole plus 25% more.</w:t>
      </w:r>
      <w:r>
        <w:t xml:space="preserve"> </w:t>
      </w:r>
      <w:r>
        <w:rPr>
          <w:i/>
          <w:iCs/>
        </w:rPr>
        <w:t>Likely wrong answer: “the population grew by 125%,” confusing the new total with the amount of growth. Misconception: not distinguishing the final amount (125%) from the change amount (25%). Next move: “does 125% describe the new total, or how much it grew?”</w:t>
      </w:r>
    </w:p>
    <w:p w14:paraId="18035499" w14:textId="77777777" w:rsidR="008469AA" w:rsidRDefault="00000000">
      <w:pPr>
        <w:numPr>
          <w:ilvl w:val="0"/>
          <w:numId w:val="289"/>
        </w:numPr>
      </w:pPr>
      <w:r>
        <w:rPr>
          <w:b/>
          <w:bCs/>
        </w:rPr>
        <w:t>It is closest to 0%.</w:t>
      </w:r>
      <w:r>
        <w:t xml:space="preserve"> </w:t>
      </w:r>
      <w:r>
        <w:rPr>
          <w:i/>
          <w:iCs/>
        </w:rPr>
        <w:t xml:space="preserve">Likely wrong answer: 50%, from assuming any percent that isn’t 0 or 100 must be “in the middle.” Misconception: not measuring the actual distance from each benchmark. Next </w:t>
        <w:lastRenderedPageBreak/>
        <w:t>move: “how far is 5% from 0%? How far is it from 50%?”</w:t>
      </w:r>
    </w:p>
    <w:p w14:paraId="52D12728" w14:textId="77777777" w:rsidR="008469AA" w:rsidRDefault="00000000">
      <w:pPr>
        <w:numPr>
          <w:ilvl w:val="0"/>
          <w:numId w:val="289"/>
        </w:numPr>
      </w:pPr>
      <w:r>
        <w:rPr>
          <w:b/>
          <w:bCs/>
        </w:rPr>
        <w:t>150% is 1.5 wholes.</w:t>
      </w:r>
      <w:r>
        <w:t xml:space="preserve"> </w:t>
      </w:r>
      <w:r>
        <w:rPr>
          <w:i/>
          <w:iCs/>
        </w:rPr>
        <w:t>Common flaw: states that 150% is “more than one whole” without giving the precise multiple (1.5). Next move: ask for the exact decimal equivalent.</w:t>
      </w:r>
    </w:p>
    <w:p w14:paraId="3CD7FE80" w14:textId="77777777" w:rsidR="008469AA" w:rsidRDefault="00000000">
      <w:pPr>
        <w:numPr>
          <w:ilvl w:val="0"/>
          <w:numId w:val="289"/>
        </w:numPr>
      </w:pPr>
      <w:r>
        <w:rPr>
          <w:b/>
          <w:bCs/>
        </w:rPr>
        <w:t>The whole was omitted; 80% of 50 is 0.8 × 50 = 40.</w:t>
      </w:r>
      <w:r>
        <w:t xml:space="preserve"> </w:t>
      </w:r>
      <w:r>
        <w:rPr>
          <w:i/>
          <w:iCs/>
        </w:rPr>
        <w:t>Likely wrong answer: agrees that 80% of 50 is 80 — exactly the error given in the problem. Misconception: treating the percent number as the answer itself, regardless of the whole. Next move: “what is 100% of 50? Can 80% of something be more than the whole?”</w:t>
      </w:r>
    </w:p>
    <w:p w14:paraId="454B4D97" w14:textId="77777777" w:rsidR="008469AA" w:rsidRDefault="00000000">
      <w:pPr>
        <w:numPr>
          <w:ilvl w:val="0"/>
          <w:numId w:val="289"/>
        </w:numPr>
      </w:pPr>
      <w:r>
        <w:rPr>
          <w:b/>
          <w:bCs/>
        </w:rPr>
        <w:t>25% of $60 is $15; the new price after a reduction would be $45.</w:t>
      </w:r>
      <w:r>
        <w:t xml:space="preserve"> </w:t>
      </w:r>
      <w:r>
        <w:rPr>
          <w:i/>
          <w:iCs/>
        </w:rPr>
        <w:t>Likely wrong answer: gives $15 as the final sale price, reporting the discount amount instead of the price after the discount. Misconception: confusing the change amount with the final amount. Next move: “is $15 the amount taken off, or the amount left to pay?”</w:t>
      </w:r>
    </w:p>
    <w:p w14:paraId="74EC7291" w14:textId="77777777" w:rsidR="008469AA" w:rsidRDefault="00000000">
      <w:pPr>
        <w:numPr>
          <w:ilvl w:val="0"/>
          <w:numId w:val="289"/>
        </w:numPr>
      </w:pPr>
      <w:r>
        <w:rPr>
          <w:b/>
          <w:bCs/>
        </w:rPr>
        <w:t xml:space="preserve">75% of 24 is </w:t>
      </w:r>
      <m:oMath>
        <m:f>
          <m:fPr>
            <m:ctrlPr>
              <w:rPr>
                <w:rFonts w:ascii="Cambria Math" w:hAnsi="Cambria Math"/>
              </w:rPr>
            </m:ctrlPr>
          </m:fPr>
          <m:num>
            <m:r>
              <w:rPr>
                <w:rFonts w:ascii="Cambria Math" w:hAnsi="Cambria Math"/>
              </w:rPr>
              <m:t>3</m:t>
            </m:r>
          </m:num>
          <m:den>
            <m:r>
              <w:rPr>
                <w:rFonts w:ascii="Cambria Math" w:hAnsi="Cambria Math"/>
              </w:rPr>
              <m:t>4</m:t>
            </m:r>
          </m:den>
        </m:f>
      </m:oMath>
      <w:r>
        <w:rPr>
          <w:b/>
          <w:bCs/>
        </w:rPr>
        <w:t xml:space="preserve"> × 24 = 18 students.</w:t>
      </w:r>
      <w:r>
        <w:t xml:space="preserve"> </w:t>
      </w:r>
      <w:r>
        <w:rPr>
          <w:i/>
          <w:iCs/>
        </w:rPr>
        <w:t>Likely wrong answer: 6 (finds one-fourth of 24 and stops, forgetting to multiply by 3). Misconception: the unit-fraction-only error. Next move: “6 is one-fourth of the class — how many is three-fourths?”</w:t>
      </w:r>
    </w:p>
    <w:p w14:paraId="2DF42747" w14:textId="77777777" w:rsidR="008469AA" w:rsidRDefault="00000000">
      <w:pPr>
        <w:numPr>
          <w:ilvl w:val="0"/>
          <w:numId w:val="289"/>
        </w:numPr>
      </w:pPr>
      <w:r>
        <w:rPr>
          <w:b/>
          <w:bCs/>
        </w:rPr>
        <w:t>120% of 5 km is 1.2 × 5 = 6 km.</w:t>
      </w:r>
      <w:r>
        <w:t xml:space="preserve"> </w:t>
      </w:r>
      <w:r>
        <w:rPr>
          <w:i/>
          <w:iCs/>
        </w:rPr>
        <w:t>Likely wrong answer: 5.2 km (adds 0.2 to 5 instead of multiplying by 1.2), or rejects the problem since “you can’t run more than 100% of a plan.” Misconception: treating the percent increase as an amount to add directly rather than a scaling factor, or restricting percent to 100. Next move: “120% means how many times the planned distance?”</w:t>
      </w:r>
    </w:p>
    <w:p w14:paraId="0A93995A" w14:textId="77777777" w:rsidR="008469AA" w:rsidRDefault="00000000">
      <w:pPr>
        <w:numPr>
          <w:ilvl w:val="0"/>
          <w:numId w:val="289"/>
        </w:numPr>
      </w:pPr>
      <w:r>
        <w:rPr>
          <w:b/>
          <w:bCs/>
        </w:rPr>
        <w:t>Answers vary but must include correct equivalent forms and a valid use.</w:t>
      </w:r>
      <w:r>
        <w:t xml:space="preserve"> </w:t>
      </w:r>
      <w:r>
        <w:rPr>
          <w:i/>
          <w:iCs/>
        </w:rPr>
        <w:t>Common flaw: the benchmark table includes an internally inconsistent entry (for example, pairing 20% with the decimal 0.02). Next move: check every row converts correctly before using the table.</w:t>
      </w:r>
    </w:p>
    <w:p w14:paraId="5B6EBAE8" w14:textId="77777777" w:rsidR="008469AA" w:rsidRDefault="00000000">
      <w:pPr>
        <w:numPr>
          <w:ilvl w:val="0"/>
          <w:numId w:val="289"/>
        </w:numPr>
      </w:pPr>
      <w:r>
        <w:rPr>
          <w:b/>
          <w:bCs/>
        </w:rPr>
        <w:t xml:space="preserve">0.35 and 35% are the same value; both are greater than </w:t>
      </w:r>
      <m:oMath>
        <m:f>
          <m:fPr>
            <m:ctrlPr>
              <w:rPr>
                <w:rFonts w:ascii="Cambria Math" w:hAnsi="Cambria Math"/>
              </w:rPr>
            </m:ctrlPr>
          </m:fPr>
          <m:num>
            <m:r>
              <w:rPr>
                <w:rFonts w:ascii="Cambria Math" w:hAnsi="Cambria Math"/>
              </w:rPr>
              <m:t>1</m:t>
            </m:r>
          </m:num>
          <m:den>
            <m:r>
              <w:rPr>
                <w:rFonts w:ascii="Cambria Math" w:hAnsi="Cambria Math"/>
              </w:rPr>
              <m:t>3</m:t>
            </m:r>
          </m:den>
        </m:f>
      </m:oMath>
      <w:r>
        <w:rPr>
          <w:b/>
          <w:bCs/>
        </w:rPr>
        <w:t xml:space="preserve"> (which is approximately 33.33%).</w:t>
      </w:r>
      <w:r>
        <w:t xml:space="preserve"> </w:t>
      </w:r>
      <w:r>
        <w:rPr>
          <w:i/>
          <w:iCs/>
        </w:rPr>
        <w:t>Likely wrong answer: treats 0.35 and 35% as if they were different amounts, and picks only one as “the greatest.” Misconception: not recognizing that a decimal and its equivalent percent are literally the same value. Next move: “does converting 0.35 to a percent change the amount, or only the label?”</w:t>
      </w:r>
    </w:p>
    <w:p w14:paraId="42052C60" w14:textId="77777777" w:rsidR="008469AA" w:rsidRDefault="00000000">
      <w:pPr>
        <w:numPr>
          <w:ilvl w:val="0"/>
          <w:numId w:val="289"/>
        </w:numPr>
      </w:pPr>
      <w:r>
        <w:rPr>
          <w:b/>
          <w:bCs/>
        </w:rPr>
        <w:t xml:space="preserve">Answers vary; the whole and the meaning of more than one </w:t>
        <w:lastRenderedPageBreak/>
        <w:t>whole must be stated.</w:t>
      </w:r>
      <w:r>
        <w:t xml:space="preserve"> </w:t>
      </w:r>
      <w:r>
        <w:rPr>
          <w:i/>
          <w:iCs/>
        </w:rPr>
        <w:t>Common flaw: names a percent greater than 100% but never identifies what quantity is being compared with the original whole. Next move: ask “125% more than what, exactly?”</w:t>
      </w:r>
    </w:p>
    <w:p w14:paraId="5B842D66" w14:textId="77777777" w:rsidR="008469AA" w:rsidRDefault="00000000">
      <w:pPr>
        <w:numPr>
          <w:ilvl w:val="0"/>
          <w:numId w:val="289"/>
        </w:numPr>
      </w:pPr>
      <w:r>
        <w:rPr>
          <w:b/>
          <w:bCs/>
        </w:rPr>
        <w:t>340 people. The number of weeks (2) and the number of researchers (6) were not needed to find how many people preferred the design.</w:t>
      </w:r>
      <w:r>
        <w:t xml:space="preserve"> </w:t>
      </w:r>
      <w:r>
        <w:rPr>
          <w:i/>
          <w:iCs/>
        </w:rPr>
        <w:t>Likely wrong answer: works the 2 weeks or 6 researchers into the calculation somehow (for example, dividing 340 by 6). Misconception: assuming every number in a word problem must be used. Next move: “what does the question actually ask for? Which number answers that?”</w:t>
      </w:r>
    </w:p>
    <w:p w14:paraId="78CE89AD" w14:textId="77777777" w:rsidR="008469AA" w:rsidRDefault="00000000">
      <w:pPr>
        <w:numPr>
          <w:ilvl w:val="0"/>
          <w:numId w:val="289"/>
        </w:numPr>
      </w:pPr>
      <w:r>
        <w:rPr>
          <w:b/>
          <w:bCs/>
        </w:rPr>
        <w:t>Answers vary; must describe a situation where 60 is the whole, 27 is the part, and 45% is the relationship between them, with each meaning stated explicitly.</w:t>
      </w:r>
      <w:r>
        <w:t xml:space="preserve"> </w:t>
      </w:r>
      <w:r>
        <w:rPr>
          <w:i/>
          <w:iCs/>
        </w:rPr>
        <w:t>Common flaw: gives a context but only labels one or two of the three quantities. Next move: ask the student to finish three sentences — “60 is ___,” “27 is ___,” “45% means ___.”</w:t>
      </w:r>
      <w:bookmarkEnd w:id="828"/>
    </w:p>
    <w:p w14:paraId="2684BA12" w14:textId="77777777" w:rsidR="008469AA" w:rsidRDefault="00000000">
      <w:pPr>
        <w:pStyle w:val="Heading2"/>
        <w:rPr>
          <w:rFonts w:hint="eastAsia"/>
        </w:rPr>
      </w:pPr>
      <w:r>
        <w:t>Extend Your Thinking</w:t>
      </w:r>
    </w:p>
    <w:p w14:paraId="4CE3008E" w14:textId="77777777" w:rsidR="008469AA" w:rsidRDefault="00000000">
      <w:pPr>
        <w:numPr>
          <w:ilvl w:val="0"/>
          <w:numId w:val="290"/>
        </w:numPr>
      </w:pPr>
      <w:r>
        <w:t>The whole is different: 1% of 500 is 5, while 1% of 50 is 0.5.</w:t>
      </w:r>
    </w:p>
    <w:p w14:paraId="3B993462" w14:textId="77777777" w:rsidR="008469AA" w:rsidRDefault="00000000">
      <w:pPr>
        <w:pStyle w:val="Compact"/>
        <w:numPr>
          <w:ilvl w:val="0"/>
          <w:numId w:val="290"/>
        </w:numPr>
      </w:pPr>
      <w:r>
        <w:t>35% = 25% + 10%; for 200, 50 + 20 = 70. Or 0.35 × 200 = 70.</w:t>
      </w:r>
    </w:p>
    <w:p w14:paraId="7F7B638C" w14:textId="77777777" w:rsidR="008469AA" w:rsidRDefault="00000000">
      <w:pPr>
        <w:pStyle w:val="Compact"/>
        <w:numPr>
          <w:ilvl w:val="0"/>
          <w:numId w:val="290"/>
        </w:numPr>
      </w:pPr>
      <w:r>
        <w:t>No, if the whole is the comparison quantity and the percent is 80%, the first is less than the second.</w:t>
      </w:r>
    </w:p>
    <w:p w14:paraId="3BA6EACB" w14:textId="77777777" w:rsidR="008469AA" w:rsidRDefault="00000000">
      <w:pPr>
        <w:pStyle w:val="Compact"/>
        <w:numPr>
          <w:ilvl w:val="0"/>
          <w:numId w:val="290"/>
        </w:numPr>
      </w:pPr>
      <w:r>
        <w:t>It can mean 2.5 times the original, one whole plus 150% more, or a measured amount compared with a smaller reference.</w:t>
      </w:r>
    </w:p>
    <w:p w14:paraId="0D8A4E08" w14:textId="77777777" w:rsidR="008469AA" w:rsidRDefault="00000000">
      <w:pPr>
        <w:pStyle w:val="Compact"/>
        <w:numPr>
          <w:ilvl w:val="0"/>
          <w:numId w:val="290"/>
        </w:numPr>
      </w:pPr>
      <w:r>
        <w:t>Answers vary but must distinguish 10% = 0.10 from 1% = 0.01.</w:t>
      </w:r>
    </w:p>
    <w:p w14:paraId="0DE04C0C" w14:textId="77777777" w:rsidR="008469AA" w:rsidRDefault="00000000">
      <w:pPr>
        <w:pStyle w:val="Compact"/>
        <w:numPr>
          <w:ilvl w:val="0"/>
          <w:numId w:val="290"/>
        </w:numPr>
      </w:pPr>
      <w:bookmarkStart w:id="829" w:name="extend-your-thinking_Copy_19_1435"/>
      <w:r>
        <w:t>50% is half the whole, so 49% and 51% should be near half.</w:t>
      </w:r>
      <w:bookmarkEnd w:id="829"/>
    </w:p>
    <w:p w14:paraId="70D2123E" w14:textId="77777777" w:rsidR="008469AA" w:rsidRDefault="00000000">
      <w:pPr>
        <w:pStyle w:val="Heading2"/>
        <w:rPr>
          <w:rFonts w:hint="eastAsia"/>
        </w:rPr>
      </w:pPr>
      <w:bookmarkStart w:id="830" w:name="tripwire-and-exit-ticket_Copy_2"/>
      <w:r>
        <w:t>Revision Layer: Cumulative Connection</w:t>
      </w:r>
    </w:p>
    <w:p w14:paraId="4612C2F8" w14:textId="77777777" w:rsidR="008469AA" w:rsidRDefault="00000000">
      <w:r>
        <w:t>Use these short retrieval items before beginning the new work. Show a representation when it helps, keep units visible, and explain one answer to a partner.</w:t>
      </w:r>
    </w:p>
    <w:p w14:paraId="58CE73E4" w14:textId="77777777" w:rsidR="008469AA" w:rsidRDefault="00000000">
      <w:pPr>
        <w:pStyle w:val="BodyText"/>
      </w:pPr>
      <w:r>
        <w:t>1. Write 35% as a fraction and a decimal.</w:t>
      </w:r>
    </w:p>
    <w:p w14:paraId="0340DCD4" w14:textId="77777777" w:rsidR="008469AA" w:rsidRDefault="00000000">
      <w:pPr>
        <w:pStyle w:val="BodyText"/>
      </w:pPr>
      <w:r>
        <w:t>2. Find 12 out of 20 as a percent.</w:t>
      </w:r>
    </w:p>
    <w:p w14:paraId="6A64732D" w14:textId="77777777" w:rsidR="008469AA" w:rsidRDefault="00000000">
      <w:pPr>
        <w:pStyle w:val="BodyText"/>
      </w:pPr>
      <w:r>
        <w:t>3. Explain the meaning of 1% and 100%.</w:t>
      </w:r>
    </w:p>
    <w:p w14:paraId="2AA36E1A" w14:textId="77777777" w:rsidR="008469AA" w:rsidRDefault="00000000">
      <w:pPr>
        <w:pStyle w:val="BodyText"/>
      </w:pPr>
      <w:r>
        <w:t>4. Estimate 18% of 50 without a calculator.</w:t>
      </w:r>
    </w:p>
    <w:p w14:paraId="5AC3A360" w14:textId="77777777" w:rsidR="008469AA" w:rsidRDefault="00000000">
      <w:pPr>
        <w:pStyle w:val="Heading2"/>
        <w:rPr>
          <w:rFonts w:hint="eastAsia"/>
        </w:rPr>
      </w:pPr>
      <w:r>
        <w:t>Revision Layer: Strategy Studio</w:t>
      </w:r>
    </w:p>
    <w:p w14:paraId="1E5F821A" w14:textId="77777777" w:rsidR="008469AA" w:rsidRDefault="00000000">
      <w:r>
        <w:t>These tasks deliberately vary the numbers, representation, unknown, or context. Do not choose a method from the chapter title alone.</w:t>
      </w:r>
    </w:p>
    <w:p w14:paraId="510EEC52" w14:textId="560E2ED3" w:rsidR="008469AA" w:rsidRDefault="00653091" w:rsidP="00653091">
      <w:pPr>
        <w:pStyle w:val="BodyText"/>
        <w:ind w:left="284" w:hanging="284"/>
      </w:pPr>
      <w:r>
        <w:lastRenderedPageBreak/>
        <w:t xml:space="preserve">1. Show 35% as a hundred-grid description, a fraction, and a decimal.</w:t>
      </w:r>
    </w:p>
    <w:p w14:paraId="448CED91" w14:textId="526FA18A" w:rsidR="008469AA" w:rsidRDefault="00653091" w:rsidP="00B57E12">
      <w:pPr>
        <w:pStyle w:val="BodyText"/>
        <w:ind w:left="284" w:hanging="284"/>
      </w:pPr>
      <w:r>
        <w:t xml:space="preserve">2. A class has 18 students and 6 are absent. Is the absence rate 6%, 18%, or another percent? Identify the whole first.</w:t>
      </w:r>
    </w:p>
    <w:p w14:paraId="6D829D1A" w14:textId="77777777" w:rsidR="008469AA" w:rsidRDefault="00000000" w:rsidP="00B57E12">
      <w:pPr>
        <w:pStyle w:val="BodyText"/>
        <w:ind w:left="284" w:hanging="284"/>
      </w:pPr>
      <w:r>
        <w:t>3. A student says 125% is impossible because percent cannot exceed 100. Give a context in which 125% makes sense.</w:t>
      </w:r>
    </w:p>
    <w:p w14:paraId="46D1EEF2" w14:textId="77777777" w:rsidR="008469AA" w:rsidRDefault="00000000" w:rsidP="00B57E12">
      <w:pPr>
        <w:pStyle w:val="BodyText"/>
        <w:ind w:left="284" w:hanging="284"/>
      </w:pPr>
      <w:r>
        <w:t>4. Write a percent problem whose answer is exactly 12.5%. Then write a different problem with the same answer but a different whole.</w:t>
      </w:r>
    </w:p>
    <w:p w14:paraId="7EC8A788" w14:textId="77777777" w:rsidR="008469AA" w:rsidRDefault="00000000">
      <w:pPr>
        <w:pStyle w:val="Heading3"/>
        <w:rPr>
          <w:rFonts w:hint="eastAsia"/>
        </w:rPr>
      </w:pPr>
      <w:r>
        <w:t>Talk, Compare, Revise</w:t>
      </w:r>
    </w:p>
    <w:p w14:paraId="72D002A4" w14:textId="77777777" w:rsidR="008469AA" w:rsidRDefault="00000000">
      <w:pPr>
        <w:pStyle w:val="BodyText"/>
      </w:pPr>
      <w:r>
        <w:t xml:space="preserve">Work with a partner. Each person explains one strategy. Identify one feature both strategies preserve, one feature that differs, and one sentence you would revise to make the reasoning clearer.</w:t>
      </w:r>
    </w:p>
    <w:p w14:paraId="31023F8C" w14:textId="77777777" w:rsidR="008469AA" w:rsidRDefault="00000000">
      <w:pPr>
        <w:pStyle w:val="Heading3"/>
        <w:rPr>
          <w:rFonts w:hint="eastAsia"/>
        </w:rPr>
      </w:pPr>
      <w:r>
        <w:t>Student Self-Check</w:t>
      </w:r>
    </w:p>
    <w:p w14:paraId="3E4C9BFA" w14:textId="77777777" w:rsidR="008469AA" w:rsidRDefault="00000000">
      <w:pPr>
        <w:pStyle w:val="BodyText"/>
      </w:pPr>
      <w:r>
        <w:t>Before the exit ticket, complete these sentences: I identified the relationship by ____. The representation that made the structure clearest was ____. My answer is reasonable because ____.</w:t>
      </w:r>
    </w:p>
    <w:p w14:paraId="1C088F8D" w14:textId="77777777" w:rsidR="008469AA" w:rsidRDefault="00000000">
      <w:pPr>
        <w:pStyle w:val="Heading2"/>
        <w:rPr>
          <w:rFonts w:hint="eastAsia"/>
        </w:rPr>
      </w:pPr>
      <w:r>
        <w:t>Tripwire and Exit Ticket</w:t>
      </w:r>
    </w:p>
    <w:p w14:paraId="278FDFAF" w14:textId="77777777" w:rsidR="00B57E12" w:rsidRDefault="00000000">
      <w:r>
        <w:t xml:space="preserve">Tripwire: the claim is false; 80% of 50 is 40 and 80% of 200 is 160. </w:t>
      </w:r>
    </w:p>
    <w:p w14:paraId="683651AD" w14:textId="77777777" w:rsidR="00B57E12" w:rsidRDefault="00000000">
      <w:r>
        <w:t xml:space="preserve">Exit Ticket: 35% = </w:t>
      </w:r>
      <m:oMath>
        <m:f>
          <m:fPr>
            <m:ctrlPr>
              <w:rPr>
                <w:rFonts w:ascii="Cambria Math" w:hAnsi="Cambria Math"/>
              </w:rPr>
            </m:ctrlPr>
          </m:fPr>
          <m:num>
            <m:r>
              <w:rPr>
                <w:rFonts w:ascii="Cambria Math" w:hAnsi="Cambria Math"/>
              </w:rPr>
              <m:t>35</m:t>
            </m:r>
          </m:num>
          <m:den>
            <m:r>
              <w:rPr>
                <w:rFonts w:ascii="Cambria Math" w:hAnsi="Cambria Math"/>
              </w:rPr>
              <m:t>100</m:t>
            </m:r>
          </m:den>
        </m:f>
      </m:oMath>
      <w:r>
        <w:t xml:space="preserve"> = 0.35; </w:t>
      </w:r>
    </w:p>
    <w:p w14:paraId="1949A81D" w14:textId="77777777" w:rsidR="00B57E12" w:rsidRDefault="00000000">
      <w:r>
        <w:t xml:space="preserve">32% of 150 is about 45 and exactly 48; </w:t>
      </w:r>
    </w:p>
    <w:p w14:paraId="0FF13A14" w14:textId="77777777" w:rsidR="00B57E12" w:rsidRDefault="00000000">
      <w:r>
        <w:t xml:space="preserve">125% is 1.25 times the original; </w:t>
      </w:r>
    </w:p>
    <w:p w14:paraId="27B510DC" w14:textId="77777777" w:rsidR="00B57E12" w:rsidRDefault="00000000">
      <w:r>
        <w:t xml:space="preserve">60% of 40 is 24; </w:t>
      </w:r>
    </w:p>
    <w:p w14:paraId="0F77E3E0" w14:textId="344DCCC2" w:rsidR="008469AA" w:rsidRDefault="00000000">
      <w:r>
        <w:t>checks may use a benchmark, percent bar, double number line, or estimate.</w:t>
      </w:r>
      <w:bookmarkEnd w:id="824"/>
      <w:bookmarkEnd w:id="830"/>
    </w:p>
    <w:p w14:paraId="056DBF14" w14:textId="77777777" w:rsidR="008469AA" w:rsidRDefault="00000000">
      <w:r>
        <w:br w:type="page"/>
      </w:r>
    </w:p>
    <w:p w14:paraId="5E48064E" w14:textId="77777777" w:rsidR="008469AA" w:rsidRDefault="008469AA">
      <w:pPr>
        <w:sectPr w:rsidR="008469AA">
          <w:headerReference w:type="default" r:id="rId103"/>
          <w:footerReference w:type="default" r:id="rId104"/>
          <w:headerReference w:type="first" r:id="rId105"/>
          <w:footerReference w:type="first" r:id="rId106"/>
          <w:type w:val="continuous"/>
          <w:pgSz w:w="12240" w:h="15840"/>
          <w:pgMar w:top="864" w:right="864" w:bottom="864" w:left="864" w:header="576" w:footer="576" w:gutter="0"/>
          <w:cols w:num="2" w:space="360"/>
          <w:formProt w:val="0"/>
          <w:docGrid w:linePitch="360"/>
        </w:sectPr>
      </w:pPr>
    </w:p>
    <w:sectPr w:rsidR="008469AA">
      <w:headerReference w:type="default" r:id="rId95"/>
      <w:footerReference w:type="default" r:id="rId96"/>
      <w:headerReference w:type="first" r:id="rId97"/>
      <w:footerReference w:type="first" r:id="rId98"/>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2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2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5" Type="http://schemas.openxmlformats.org/officeDocument/2006/relationships/footnotes" Target="footnotes.xml"/><Relationship Id="rId95" Type="http://schemas.openxmlformats.org/officeDocument/2006/relationships/header" Target="header20.xml"/><Relationship Id="rId96" Type="http://schemas.openxmlformats.org/officeDocument/2006/relationships/footer" Target="footer20.xml"/><Relationship Id="rId6" Type="http://schemas.openxmlformats.org/officeDocument/2006/relationships/endnotes" Target="endnotes.xml"/><Relationship Id="rId207" Type="http://schemas.openxmlformats.org/officeDocument/2006/relationships/fontTable" Target="fontTable.xml"/><Relationship Id="rId97" Type="http://schemas.openxmlformats.org/officeDocument/2006/relationships/header" Target="header21.xml"/><Relationship Id="rId208" Type="http://schemas.openxmlformats.org/officeDocument/2006/relationships/theme" Target="theme/theme1.xml"/><Relationship Id="rId100" Type="http://schemas.openxmlformats.org/officeDocument/2006/relationships/footer" Target="footer22.xml"/><Relationship Id="rId105" Type="http://schemas.openxmlformats.org/officeDocument/2006/relationships/header" Target="header25.xml"/><Relationship Id="rId98" Type="http://schemas.openxmlformats.org/officeDocument/2006/relationships/footer" Target="footer21.xml"/><Relationship Id="rId3" Type="http://schemas.openxmlformats.org/officeDocument/2006/relationships/settings" Target="settings.xml"/><Relationship Id="rId106" Type="http://schemas.openxmlformats.org/officeDocument/2006/relationships/footer" Target="footer25.xml"/><Relationship Id="rId99" Type="http://schemas.openxmlformats.org/officeDocument/2006/relationships/header" Target="header22.xml"/><Relationship Id="rId101" Type="http://schemas.openxmlformats.org/officeDocument/2006/relationships/header" Target="header23.xml"/><Relationship Id="rId4" Type="http://schemas.openxmlformats.org/officeDocument/2006/relationships/webSettings" Target="webSettings.xml"/><Relationship Id="rId102" Type="http://schemas.openxmlformats.org/officeDocument/2006/relationships/footer" Target="footer23.xml"/><Relationship Id="rId103" Type="http://schemas.openxmlformats.org/officeDocument/2006/relationships/header" Target="header24.xml"/><Relationship Id="rId1" Type="http://schemas.openxmlformats.org/officeDocument/2006/relationships/numbering" Target="numbering.xml"/><Relationship Id="rId104" Type="http://schemas.openxmlformats.org/officeDocument/2006/relationships/footer" Target="footer24.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Percent Means Out of 100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